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DFF07">
      <w:pPr>
        <w:spacing w:after="240" w:afterLines="100"/>
        <w:ind w:left="-113" w:right="-113"/>
        <w:jc w:val="center"/>
        <w:rPr>
          <w:rFonts w:hint="default" w:ascii="Times New Roman Bold" w:hAnsi="Times New Roman Bold" w:cs="Times New Roman Bold"/>
          <w:b/>
          <w:bCs/>
          <w:color w:val="000000" w:themeColor="text1"/>
          <w14:textFill>
            <w14:solidFill>
              <w14:schemeClr w14:val="tx1"/>
            </w14:solidFill>
          </w14:textFill>
        </w:rPr>
      </w:pPr>
      <w:r>
        <w:rPr>
          <w:rFonts w:hint="default" w:ascii="Times New Roman Bold" w:hAnsi="Times New Roman Bold" w:cs="Times New Roman Bold"/>
          <w:b/>
          <w:bCs/>
          <w:color w:val="000000" w:themeColor="text1"/>
          <w14:textFill>
            <w14:solidFill>
              <w14:schemeClr w14:val="tx1"/>
            </w14:solidFill>
          </w14:textFill>
        </w:rPr>
        <w:t xml:space="preserve">Prevalence </w:t>
      </w:r>
      <w:r>
        <w:rPr>
          <w:rFonts w:hint="default" w:ascii="Times New Roman Bold" w:hAnsi="Times New Roman Bold" w:cs="Times New Roman Bold"/>
          <w:b/>
          <w:bCs/>
          <w:color w:val="000000" w:themeColor="text1"/>
          <w:lang w:val="en-US"/>
          <w14:textFill>
            <w14:solidFill>
              <w14:schemeClr w14:val="tx1"/>
            </w14:solidFill>
          </w14:textFill>
        </w:rPr>
        <w:t>o</w:t>
      </w:r>
      <w:r>
        <w:rPr>
          <w:rFonts w:hint="default" w:ascii="Times New Roman Bold" w:hAnsi="Times New Roman Bold" w:cs="Times New Roman Bold"/>
          <w:b/>
          <w:bCs/>
          <w:color w:val="000000" w:themeColor="text1"/>
          <w14:textFill>
            <w14:solidFill>
              <w14:schemeClr w14:val="tx1"/>
            </w14:solidFill>
          </w14:textFill>
        </w:rPr>
        <w:t xml:space="preserve">f E-Cigarette Use </w:t>
      </w:r>
      <w:r>
        <w:rPr>
          <w:rFonts w:hint="default" w:ascii="Times New Roman Bold" w:hAnsi="Times New Roman Bold" w:cs="Times New Roman Bold"/>
          <w:b/>
          <w:bCs/>
          <w:color w:val="000000" w:themeColor="text1"/>
          <w:lang w:val="en-US"/>
          <w14:textFill>
            <w14:solidFill>
              <w14:schemeClr w14:val="tx1"/>
            </w14:solidFill>
          </w14:textFill>
        </w:rPr>
        <w:t>a</w:t>
      </w:r>
      <w:r>
        <w:rPr>
          <w:rFonts w:hint="default" w:ascii="Times New Roman Bold" w:hAnsi="Times New Roman Bold" w:cs="Times New Roman Bold"/>
          <w:b/>
          <w:bCs/>
          <w:color w:val="000000" w:themeColor="text1"/>
          <w14:textFill>
            <w14:solidFill>
              <w14:schemeClr w14:val="tx1"/>
            </w14:solidFill>
          </w14:textFill>
        </w:rPr>
        <w:t xml:space="preserve">nd </w:t>
      </w:r>
      <w:r>
        <w:rPr>
          <w:rFonts w:hint="default" w:ascii="Times New Roman Bold" w:hAnsi="Times New Roman Bold" w:cs="Times New Roman Bold"/>
          <w:b/>
          <w:bCs/>
          <w:color w:val="000000" w:themeColor="text1"/>
          <w:lang w:val="en-US"/>
          <w14:textFill>
            <w14:solidFill>
              <w14:schemeClr w14:val="tx1"/>
            </w14:solidFill>
          </w14:textFill>
        </w:rPr>
        <w:t>i</w:t>
      </w:r>
      <w:r>
        <w:rPr>
          <w:rFonts w:hint="default" w:ascii="Times New Roman Bold" w:hAnsi="Times New Roman Bold" w:cs="Times New Roman Bold"/>
          <w:b/>
          <w:bCs/>
          <w:color w:val="000000" w:themeColor="text1"/>
          <w14:textFill>
            <w14:solidFill>
              <w14:schemeClr w14:val="tx1"/>
            </w14:solidFill>
          </w14:textFill>
        </w:rPr>
        <w:t xml:space="preserve">ts Association </w:t>
      </w:r>
      <w:r>
        <w:rPr>
          <w:rFonts w:hint="default" w:ascii="Times New Roman Bold" w:hAnsi="Times New Roman Bold" w:cs="Times New Roman Bold"/>
          <w:b/>
          <w:bCs/>
          <w:color w:val="000000" w:themeColor="text1"/>
          <w:lang w:val="en-US"/>
          <w14:textFill>
            <w14:solidFill>
              <w14:schemeClr w14:val="tx1"/>
            </w14:solidFill>
          </w14:textFill>
        </w:rPr>
        <w:t>w</w:t>
      </w:r>
      <w:r>
        <w:rPr>
          <w:rFonts w:hint="default" w:ascii="Times New Roman Bold" w:hAnsi="Times New Roman Bold" w:cs="Times New Roman Bold"/>
          <w:b/>
          <w:bCs/>
          <w:color w:val="000000" w:themeColor="text1"/>
          <w14:textFill>
            <w14:solidFill>
              <w14:schemeClr w14:val="tx1"/>
            </w14:solidFill>
          </w14:textFill>
        </w:rPr>
        <w:t xml:space="preserve">ith Anxiety, Depression </w:t>
      </w:r>
      <w:r>
        <w:rPr>
          <w:rFonts w:hint="default" w:ascii="Times New Roman Bold" w:hAnsi="Times New Roman Bold" w:cs="Times New Roman Bold"/>
          <w:b/>
          <w:bCs/>
          <w:color w:val="000000" w:themeColor="text1"/>
          <w:lang w:val="en-US"/>
          <w14:textFill>
            <w14:solidFill>
              <w14:schemeClr w14:val="tx1"/>
            </w14:solidFill>
          </w14:textFill>
        </w:rPr>
        <w:t>a</w:t>
      </w:r>
      <w:r>
        <w:rPr>
          <w:rFonts w:hint="default" w:ascii="Times New Roman Bold" w:hAnsi="Times New Roman Bold" w:cs="Times New Roman Bold"/>
          <w:b/>
          <w:bCs/>
          <w:color w:val="000000" w:themeColor="text1"/>
          <w14:textFill>
            <w14:solidFill>
              <w14:schemeClr w14:val="tx1"/>
            </w14:solidFill>
          </w14:textFill>
        </w:rPr>
        <w:t xml:space="preserve">nd Self-Efficacy </w:t>
      </w:r>
      <w:r>
        <w:rPr>
          <w:rFonts w:hint="default" w:ascii="Times New Roman Bold" w:hAnsi="Times New Roman Bold" w:cs="Times New Roman Bold"/>
          <w:b/>
          <w:bCs/>
          <w:color w:val="000000" w:themeColor="text1"/>
          <w:lang w:val="en-US"/>
          <w14:textFill>
            <w14:solidFill>
              <w14:schemeClr w14:val="tx1"/>
            </w14:solidFill>
          </w14:textFill>
        </w:rPr>
        <w:t>a</w:t>
      </w:r>
      <w:r>
        <w:rPr>
          <w:rFonts w:hint="default" w:ascii="Times New Roman Bold" w:hAnsi="Times New Roman Bold" w:cs="Times New Roman Bold"/>
          <w:b/>
          <w:bCs/>
          <w:color w:val="000000" w:themeColor="text1"/>
          <w14:textFill>
            <w14:solidFill>
              <w14:schemeClr w14:val="tx1"/>
            </w14:solidFill>
          </w14:textFill>
        </w:rPr>
        <w:t>mong University Students: A Cross Sectional Study</w:t>
      </w:r>
    </w:p>
    <w:p w14:paraId="1B8FB849">
      <w:pPr>
        <w:keepNext w:val="0"/>
        <w:keepLines w:val="0"/>
        <w:pageBreakBefore w:val="0"/>
        <w:widowControl/>
        <w:kinsoku/>
        <w:wordWrap/>
        <w:overflowPunct/>
        <w:topLinePunct w:val="0"/>
        <w:autoSpaceDE/>
        <w:autoSpaceDN/>
        <w:bidi w:val="0"/>
        <w:adjustRightInd/>
        <w:snapToGrid/>
        <w:ind w:left="0" w:right="0"/>
        <w:jc w:val="center"/>
        <w:textAlignment w:val="auto"/>
        <w:rPr>
          <w:rFonts w:hint="default" w:ascii="Times New Roman Bold" w:hAnsi="Times New Roman Bold" w:cs="Times New Roman Bold"/>
          <w:b/>
          <w:bCs w:val="0"/>
          <w:spacing w:val="-2"/>
          <w:sz w:val="20"/>
          <w:szCs w:val="20"/>
        </w:rPr>
      </w:pPr>
      <w:r>
        <w:rPr>
          <w:rFonts w:hint="default" w:ascii="Times New Roman Bold" w:hAnsi="Times New Roman Bold" w:cs="Times New Roman Bold"/>
          <w:b/>
          <w:bCs w:val="0"/>
          <w:sz w:val="20"/>
          <w:szCs w:val="20"/>
        </w:rPr>
        <w:t xml:space="preserve">Ramisha </w:t>
      </w:r>
      <w:r>
        <w:rPr>
          <w:rFonts w:hint="default" w:ascii="Times New Roman Bold" w:hAnsi="Times New Roman Bold" w:cs="Times New Roman Bold"/>
          <w:b/>
          <w:bCs w:val="0"/>
          <w:spacing w:val="-2"/>
          <w:sz w:val="20"/>
          <w:szCs w:val="20"/>
        </w:rPr>
        <w:t>Sadaqat</w:t>
      </w:r>
    </w:p>
    <w:p w14:paraId="4D8DC4F2">
      <w:pPr>
        <w:keepNext w:val="0"/>
        <w:keepLines w:val="0"/>
        <w:pageBreakBefore w:val="0"/>
        <w:widowControl/>
        <w:kinsoku/>
        <w:wordWrap/>
        <w:overflowPunct/>
        <w:topLinePunct w:val="0"/>
        <w:autoSpaceDE/>
        <w:autoSpaceDN/>
        <w:bidi w:val="0"/>
        <w:adjustRightInd/>
        <w:snapToGrid/>
        <w:ind w:left="0" w:right="0"/>
        <w:jc w:val="center"/>
        <w:textAlignment w:val="auto"/>
        <w:rPr>
          <w:rFonts w:hint="default" w:ascii="Times New Roman Regular" w:hAnsi="Times New Roman Regular" w:cs="Times New Roman Regular"/>
          <w:b w:val="0"/>
          <w:bCs/>
          <w:sz w:val="20"/>
          <w:szCs w:val="20"/>
        </w:rPr>
      </w:pPr>
      <w:r>
        <w:rPr>
          <w:rFonts w:hint="default" w:ascii="Times New Roman Regular" w:hAnsi="Times New Roman Regular" w:cs="Times New Roman Regular"/>
          <w:b w:val="0"/>
          <w:bCs/>
          <w:sz w:val="20"/>
          <w:szCs w:val="20"/>
        </w:rPr>
        <w:fldChar w:fldCharType="begin"/>
      </w:r>
      <w:r>
        <w:rPr>
          <w:rFonts w:hint="default" w:ascii="Times New Roman Regular" w:hAnsi="Times New Roman Regular" w:cs="Times New Roman Regular"/>
          <w:b w:val="0"/>
          <w:bCs/>
          <w:sz w:val="20"/>
          <w:szCs w:val="20"/>
        </w:rPr>
        <w:instrText xml:space="preserve"> HYPERLINK "mailto:rameeeshak234@gmail.com" </w:instrText>
      </w:r>
      <w:r>
        <w:rPr>
          <w:rFonts w:hint="default" w:ascii="Times New Roman Regular" w:hAnsi="Times New Roman Regular" w:cs="Times New Roman Regular"/>
          <w:b w:val="0"/>
          <w:bCs/>
          <w:sz w:val="20"/>
          <w:szCs w:val="20"/>
        </w:rPr>
        <w:fldChar w:fldCharType="separate"/>
      </w:r>
      <w:r>
        <w:rPr>
          <w:rStyle w:val="17"/>
          <w:rFonts w:hint="default" w:ascii="Times New Roman Regular" w:hAnsi="Times New Roman Regular" w:cs="Times New Roman Regular"/>
          <w:b w:val="0"/>
          <w:bCs/>
          <w:sz w:val="20"/>
          <w:szCs w:val="20"/>
        </w:rPr>
        <w:t>rameeeshak234@gmail.com</w:t>
      </w:r>
      <w:r>
        <w:rPr>
          <w:rFonts w:hint="default" w:ascii="Times New Roman Regular" w:hAnsi="Times New Roman Regular" w:cs="Times New Roman Regular"/>
          <w:b w:val="0"/>
          <w:bCs/>
          <w:sz w:val="20"/>
          <w:szCs w:val="20"/>
        </w:rPr>
        <w:fldChar w:fldCharType="end"/>
      </w:r>
    </w:p>
    <w:p w14:paraId="6EF4A200">
      <w:pPr>
        <w:keepNext w:val="0"/>
        <w:keepLines w:val="0"/>
        <w:pageBreakBefore w:val="0"/>
        <w:widowControl/>
        <w:kinsoku/>
        <w:wordWrap/>
        <w:overflowPunct/>
        <w:topLinePunct w:val="0"/>
        <w:autoSpaceDE/>
        <w:autoSpaceDN/>
        <w:bidi w:val="0"/>
        <w:adjustRightInd/>
        <w:snapToGrid/>
        <w:ind w:left="0" w:right="0"/>
        <w:jc w:val="center"/>
        <w:textAlignment w:val="auto"/>
        <w:rPr>
          <w:rFonts w:hint="default" w:ascii="Times New Roman Regular" w:hAnsi="Times New Roman Regular" w:cs="Times New Roman Regular"/>
          <w:b w:val="0"/>
          <w:bCs/>
          <w:color w:val="000000" w:themeColor="text1"/>
          <w:sz w:val="20"/>
          <w:szCs w:val="20"/>
          <w14:textFill>
            <w14:solidFill>
              <w14:schemeClr w14:val="tx1"/>
            </w14:solidFill>
          </w14:textFill>
        </w:rPr>
      </w:pPr>
      <w:r>
        <w:rPr>
          <w:rFonts w:hint="default" w:ascii="Times New Roman Regular" w:hAnsi="Times New Roman Regular" w:cs="Times New Roman Regular"/>
          <w:b w:val="0"/>
          <w:bCs/>
          <w:sz w:val="20"/>
          <w:szCs w:val="20"/>
        </w:rPr>
        <w:t>Departmemt</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of</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Allied</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Health</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Sciences</w:t>
      </w:r>
      <w:r>
        <w:rPr>
          <w:rFonts w:hint="default" w:ascii="Times New Roman Regular" w:hAnsi="Times New Roman Regular" w:cs="Times New Roman Regular"/>
          <w:b w:val="0"/>
          <w:bCs/>
          <w:sz w:val="20"/>
          <w:szCs w:val="20"/>
          <w:lang w:val="en-US"/>
        </w:rPr>
        <w:t>,</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Indus</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University</w:t>
      </w:r>
      <w:r>
        <w:rPr>
          <w:rFonts w:hint="default" w:ascii="Times New Roman Regular" w:hAnsi="Times New Roman Regular" w:cs="Times New Roman Regular"/>
          <w:b w:val="0"/>
          <w:bCs/>
          <w:spacing w:val="40"/>
          <w:sz w:val="20"/>
          <w:szCs w:val="20"/>
        </w:rPr>
        <w:t xml:space="preserve"> </w:t>
      </w:r>
      <w:r>
        <w:rPr>
          <w:rFonts w:hint="default" w:ascii="Times New Roman Regular" w:hAnsi="Times New Roman Regular" w:cs="Times New Roman Regular"/>
          <w:b w:val="0"/>
          <w:bCs/>
          <w:sz w:val="20"/>
          <w:szCs w:val="20"/>
        </w:rPr>
        <w:t xml:space="preserve">karachi, </w:t>
      </w:r>
      <w:r>
        <w:rPr>
          <w:rFonts w:hint="default" w:ascii="Times New Roman Regular" w:hAnsi="Times New Roman Regular" w:cs="Times New Roman Regular"/>
          <w:b w:val="0"/>
          <w:bCs/>
          <w:spacing w:val="-2"/>
          <w:sz w:val="20"/>
          <w:szCs w:val="20"/>
        </w:rPr>
        <w:t>Pakistan</w:t>
      </w:r>
    </w:p>
    <w:p w14:paraId="74E47B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Bold" w:hAnsi="Times New Roman Bold" w:cs="Times New Roman Bold"/>
          <w:b/>
          <w:bCs w:val="0"/>
          <w:sz w:val="20"/>
          <w:szCs w:val="20"/>
        </w:rPr>
      </w:pPr>
    </w:p>
    <w:p w14:paraId="16E7973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Bold" w:hAnsi="Times New Roman Bold" w:cs="Times New Roman Bold"/>
          <w:b/>
          <w:bCs w:val="0"/>
          <w:spacing w:val="-5"/>
          <w:sz w:val="20"/>
          <w:szCs w:val="20"/>
        </w:rPr>
      </w:pPr>
      <w:r>
        <w:rPr>
          <w:rFonts w:hint="default" w:ascii="Times New Roman Bold" w:hAnsi="Times New Roman Bold" w:cs="Times New Roman Bold"/>
          <w:b/>
          <w:bCs w:val="0"/>
          <w:sz w:val="20"/>
          <w:szCs w:val="20"/>
        </w:rPr>
        <w:t>Dr.</w:t>
      </w:r>
      <w:r>
        <w:rPr>
          <w:rFonts w:hint="default" w:ascii="Times New Roman Bold" w:hAnsi="Times New Roman Bold" w:cs="Times New Roman Bold"/>
          <w:b/>
          <w:bCs w:val="0"/>
          <w:spacing w:val="-2"/>
          <w:sz w:val="20"/>
          <w:szCs w:val="20"/>
        </w:rPr>
        <w:t xml:space="preserve"> </w:t>
      </w:r>
      <w:r>
        <w:rPr>
          <w:rFonts w:hint="default" w:ascii="Times New Roman Bold" w:hAnsi="Times New Roman Bold" w:cs="Times New Roman Bold"/>
          <w:b/>
          <w:bCs w:val="0"/>
          <w:sz w:val="20"/>
          <w:szCs w:val="20"/>
        </w:rPr>
        <w:t>Paras Ayaz</w:t>
      </w:r>
      <w:r>
        <w:rPr>
          <w:rFonts w:hint="default" w:ascii="Times New Roman Bold" w:hAnsi="Times New Roman Bold" w:cs="Times New Roman Bold"/>
          <w:b/>
          <w:bCs w:val="0"/>
          <w:spacing w:val="-3"/>
          <w:sz w:val="20"/>
          <w:szCs w:val="20"/>
        </w:rPr>
        <w:t xml:space="preserve"> </w:t>
      </w:r>
      <w:r>
        <w:rPr>
          <w:rFonts w:hint="default" w:ascii="Times New Roman Bold" w:hAnsi="Times New Roman Bold" w:cs="Times New Roman Bold"/>
          <w:b/>
          <w:bCs w:val="0"/>
          <w:spacing w:val="-5"/>
          <w:sz w:val="20"/>
          <w:szCs w:val="20"/>
        </w:rPr>
        <w:t>PT</w:t>
      </w:r>
    </w:p>
    <w:p w14:paraId="7633E17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Regular" w:hAnsi="Times New Roman Regular" w:cs="Times New Roman Regular"/>
          <w:b w:val="0"/>
          <w:bCs/>
          <w:spacing w:val="-5"/>
          <w:sz w:val="20"/>
          <w:szCs w:val="20"/>
          <w:lang w:val="en-US"/>
        </w:rPr>
      </w:pPr>
      <w:r>
        <w:rPr>
          <w:rFonts w:hint="default" w:ascii="Times New Roman Regular" w:hAnsi="Times New Roman Regular" w:cs="Times New Roman Regular"/>
          <w:b w:val="0"/>
          <w:bCs/>
          <w:spacing w:val="-5"/>
          <w:sz w:val="20"/>
          <w:szCs w:val="20"/>
          <w:lang w:val="en-US"/>
        </w:rPr>
        <w:fldChar w:fldCharType="begin"/>
      </w:r>
      <w:r>
        <w:rPr>
          <w:rFonts w:hint="default" w:ascii="Times New Roman Regular" w:hAnsi="Times New Roman Regular" w:cs="Times New Roman Regular"/>
          <w:b w:val="0"/>
          <w:bCs/>
          <w:spacing w:val="-5"/>
          <w:sz w:val="20"/>
          <w:szCs w:val="20"/>
          <w:lang w:val="en-US"/>
        </w:rPr>
        <w:instrText xml:space="preserve"> HYPERLINK "mailto:paraskhalid14@gmail.com" </w:instrText>
      </w:r>
      <w:r>
        <w:rPr>
          <w:rFonts w:hint="default" w:ascii="Times New Roman Regular" w:hAnsi="Times New Roman Regular" w:cs="Times New Roman Regular"/>
          <w:b w:val="0"/>
          <w:bCs/>
          <w:spacing w:val="-5"/>
          <w:sz w:val="20"/>
          <w:szCs w:val="20"/>
          <w:lang w:val="en-US"/>
        </w:rPr>
        <w:fldChar w:fldCharType="separate"/>
      </w:r>
      <w:r>
        <w:rPr>
          <w:rStyle w:val="17"/>
          <w:rFonts w:hint="default" w:ascii="Times New Roman Regular" w:hAnsi="Times New Roman Regular" w:cs="Times New Roman Regular"/>
          <w:b w:val="0"/>
          <w:bCs/>
          <w:spacing w:val="-5"/>
          <w:sz w:val="20"/>
          <w:szCs w:val="20"/>
          <w:lang w:val="en-US"/>
        </w:rPr>
        <w:t>paraskhalid14@gmail.com</w:t>
      </w:r>
      <w:r>
        <w:rPr>
          <w:rFonts w:hint="default" w:ascii="Times New Roman Regular" w:hAnsi="Times New Roman Regular" w:cs="Times New Roman Regular"/>
          <w:b w:val="0"/>
          <w:bCs/>
          <w:spacing w:val="-5"/>
          <w:sz w:val="20"/>
          <w:szCs w:val="20"/>
          <w:lang w:val="en-US"/>
        </w:rPr>
        <w:fldChar w:fldCharType="end"/>
      </w:r>
    </w:p>
    <w:p w14:paraId="0A325A5A">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Regular" w:hAnsi="Times New Roman Regular" w:cs="Times New Roman Regular"/>
          <w:b w:val="0"/>
          <w:bCs/>
          <w:color w:val="000000" w:themeColor="text1"/>
          <w:sz w:val="20"/>
          <w:szCs w:val="20"/>
          <w14:textFill>
            <w14:solidFill>
              <w14:schemeClr w14:val="tx1"/>
            </w14:solidFill>
          </w14:textFill>
        </w:rPr>
      </w:pPr>
      <w:r>
        <w:rPr>
          <w:rFonts w:hint="default" w:ascii="Times New Roman Regular" w:hAnsi="Times New Roman Regular" w:cs="Times New Roman Regular"/>
          <w:b w:val="0"/>
          <w:bCs/>
          <w:sz w:val="20"/>
          <w:szCs w:val="20"/>
        </w:rPr>
        <w:t>Assistant Professor</w:t>
      </w:r>
      <w:r>
        <w:rPr>
          <w:rFonts w:hint="default" w:ascii="Times New Roman Regular" w:hAnsi="Times New Roman Regular" w:cs="Times New Roman Regular"/>
          <w:b w:val="0"/>
          <w:bCs/>
          <w:sz w:val="20"/>
          <w:szCs w:val="20"/>
          <w:lang w:val="en-US"/>
        </w:rPr>
        <w:t xml:space="preserve">, </w:t>
      </w:r>
      <w:r>
        <w:rPr>
          <w:rFonts w:hint="default" w:ascii="Times New Roman Regular" w:hAnsi="Times New Roman Regular" w:cs="Times New Roman Regular"/>
          <w:b w:val="0"/>
          <w:bCs/>
          <w:sz w:val="20"/>
          <w:szCs w:val="20"/>
        </w:rPr>
        <w:t>Department</w:t>
      </w:r>
      <w:r>
        <w:rPr>
          <w:rFonts w:hint="default" w:ascii="Times New Roman Regular" w:hAnsi="Times New Roman Regular" w:cs="Times New Roman Regular"/>
          <w:b w:val="0"/>
          <w:bCs/>
          <w:spacing w:val="-5"/>
          <w:sz w:val="20"/>
          <w:szCs w:val="20"/>
        </w:rPr>
        <w:t xml:space="preserve"> </w:t>
      </w:r>
      <w:r>
        <w:rPr>
          <w:rFonts w:hint="default" w:ascii="Times New Roman Regular" w:hAnsi="Times New Roman Regular" w:cs="Times New Roman Regular"/>
          <w:b w:val="0"/>
          <w:bCs/>
          <w:sz w:val="20"/>
          <w:szCs w:val="20"/>
        </w:rPr>
        <w:t>of</w:t>
      </w:r>
      <w:r>
        <w:rPr>
          <w:rFonts w:hint="default" w:ascii="Times New Roman Regular" w:hAnsi="Times New Roman Regular" w:cs="Times New Roman Regular"/>
          <w:b w:val="0"/>
          <w:bCs/>
          <w:spacing w:val="-5"/>
          <w:sz w:val="20"/>
          <w:szCs w:val="20"/>
        </w:rPr>
        <w:t xml:space="preserve"> </w:t>
      </w:r>
      <w:r>
        <w:rPr>
          <w:rFonts w:hint="default" w:ascii="Times New Roman Regular" w:hAnsi="Times New Roman Regular" w:cs="Times New Roman Regular"/>
          <w:b w:val="0"/>
          <w:bCs/>
          <w:sz w:val="20"/>
          <w:szCs w:val="20"/>
        </w:rPr>
        <w:t>Allied</w:t>
      </w:r>
      <w:r>
        <w:rPr>
          <w:rFonts w:hint="default" w:ascii="Times New Roman Regular" w:hAnsi="Times New Roman Regular" w:cs="Times New Roman Regular"/>
          <w:b w:val="0"/>
          <w:bCs/>
          <w:spacing w:val="-4"/>
          <w:sz w:val="20"/>
          <w:szCs w:val="20"/>
        </w:rPr>
        <w:t xml:space="preserve"> </w:t>
      </w:r>
      <w:r>
        <w:rPr>
          <w:rFonts w:hint="default" w:ascii="Times New Roman Regular" w:hAnsi="Times New Roman Regular" w:cs="Times New Roman Regular"/>
          <w:b w:val="0"/>
          <w:bCs/>
          <w:sz w:val="20"/>
          <w:szCs w:val="20"/>
        </w:rPr>
        <w:t>Health</w:t>
      </w:r>
      <w:r>
        <w:rPr>
          <w:rFonts w:hint="default" w:ascii="Times New Roman Regular" w:hAnsi="Times New Roman Regular" w:cs="Times New Roman Regular"/>
          <w:b w:val="0"/>
          <w:bCs/>
          <w:spacing w:val="-4"/>
          <w:sz w:val="20"/>
          <w:szCs w:val="20"/>
        </w:rPr>
        <w:t xml:space="preserve"> </w:t>
      </w:r>
      <w:r>
        <w:rPr>
          <w:rFonts w:hint="default" w:ascii="Times New Roman Regular" w:hAnsi="Times New Roman Regular" w:cs="Times New Roman Regular"/>
          <w:b w:val="0"/>
          <w:bCs/>
          <w:sz w:val="20"/>
          <w:szCs w:val="20"/>
        </w:rPr>
        <w:t>Sciences</w:t>
      </w:r>
      <w:r>
        <w:rPr>
          <w:rFonts w:hint="default" w:ascii="Times New Roman Regular" w:hAnsi="Times New Roman Regular" w:cs="Times New Roman Regular"/>
          <w:b w:val="0"/>
          <w:bCs/>
          <w:spacing w:val="-4"/>
          <w:sz w:val="20"/>
          <w:szCs w:val="20"/>
        </w:rPr>
        <w:t xml:space="preserve"> </w:t>
      </w:r>
      <w:r>
        <w:rPr>
          <w:rFonts w:hint="default" w:ascii="Times New Roman Regular" w:hAnsi="Times New Roman Regular" w:cs="Times New Roman Regular"/>
          <w:b w:val="0"/>
          <w:bCs/>
          <w:sz w:val="20"/>
          <w:szCs w:val="20"/>
        </w:rPr>
        <w:t>karachi,</w:t>
      </w:r>
      <w:r>
        <w:rPr>
          <w:rFonts w:hint="default" w:ascii="Times New Roman Regular" w:hAnsi="Times New Roman Regular" w:cs="Times New Roman Regular"/>
          <w:b w:val="0"/>
          <w:bCs/>
          <w:spacing w:val="-5"/>
          <w:sz w:val="20"/>
          <w:szCs w:val="20"/>
        </w:rPr>
        <w:t xml:space="preserve"> </w:t>
      </w:r>
      <w:r>
        <w:rPr>
          <w:rFonts w:hint="default" w:ascii="Times New Roman Regular" w:hAnsi="Times New Roman Regular" w:cs="Times New Roman Regular"/>
          <w:b w:val="0"/>
          <w:bCs/>
          <w:sz w:val="20"/>
          <w:szCs w:val="20"/>
        </w:rPr>
        <w:t>Pakistan</w:t>
      </w:r>
      <w:r>
        <w:rPr>
          <w:rFonts w:hint="default" w:ascii="Times New Roman Regular" w:hAnsi="Times New Roman Regular" w:cs="Times New Roman Regular"/>
          <w:b w:val="0"/>
          <w:bCs/>
          <w:spacing w:val="-4"/>
          <w:sz w:val="20"/>
          <w:szCs w:val="20"/>
        </w:rPr>
        <w:t xml:space="preserve"> </w:t>
      </w:r>
      <w:r>
        <w:rPr>
          <w:rFonts w:hint="default" w:ascii="Times New Roman Regular" w:hAnsi="Times New Roman Regular" w:cs="Times New Roman Regular"/>
          <w:b w:val="0"/>
          <w:bCs/>
          <w:sz w:val="20"/>
          <w:szCs w:val="20"/>
        </w:rPr>
        <w:t>Indus University karachi, Pakistan</w:t>
      </w:r>
    </w:p>
    <w:p w14:paraId="4D0D7D1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Bold" w:hAnsi="Times New Roman Bold" w:cs="Times New Roman Bold"/>
          <w:b/>
          <w:bCs w:val="0"/>
          <w:sz w:val="20"/>
          <w:szCs w:val="20"/>
        </w:rPr>
      </w:pPr>
    </w:p>
    <w:p w14:paraId="35F2291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Bold" w:hAnsi="Times New Roman Bold" w:cs="Times New Roman Bold"/>
          <w:b/>
          <w:bCs w:val="0"/>
          <w:spacing w:val="-5"/>
          <w:sz w:val="20"/>
          <w:szCs w:val="20"/>
        </w:rPr>
      </w:pPr>
      <w:r>
        <w:rPr>
          <w:rFonts w:hint="default" w:ascii="Times New Roman Bold" w:hAnsi="Times New Roman Bold" w:cs="Times New Roman Bold"/>
          <w:b/>
          <w:bCs w:val="0"/>
          <w:sz w:val="20"/>
          <w:szCs w:val="20"/>
        </w:rPr>
        <w:t>Dr.</w:t>
      </w:r>
      <w:r>
        <w:rPr>
          <w:rFonts w:hint="default" w:ascii="Times New Roman Bold" w:hAnsi="Times New Roman Bold" w:cs="Times New Roman Bold"/>
          <w:b/>
          <w:bCs w:val="0"/>
          <w:spacing w:val="-4"/>
          <w:sz w:val="20"/>
          <w:szCs w:val="20"/>
        </w:rPr>
        <w:t xml:space="preserve"> </w:t>
      </w:r>
      <w:r>
        <w:rPr>
          <w:rFonts w:hint="default" w:ascii="Times New Roman Bold" w:hAnsi="Times New Roman Bold" w:cs="Times New Roman Bold"/>
          <w:b/>
          <w:bCs w:val="0"/>
          <w:sz w:val="20"/>
          <w:szCs w:val="20"/>
        </w:rPr>
        <w:t>Okasha</w:t>
      </w:r>
      <w:r>
        <w:rPr>
          <w:rFonts w:hint="default" w:ascii="Times New Roman Bold" w:hAnsi="Times New Roman Bold" w:cs="Times New Roman Bold"/>
          <w:b/>
          <w:bCs w:val="0"/>
          <w:spacing w:val="-2"/>
          <w:sz w:val="20"/>
          <w:szCs w:val="20"/>
        </w:rPr>
        <w:t xml:space="preserve"> </w:t>
      </w:r>
      <w:r>
        <w:rPr>
          <w:rFonts w:hint="default" w:ascii="Times New Roman Bold" w:hAnsi="Times New Roman Bold" w:cs="Times New Roman Bold"/>
          <w:b/>
          <w:bCs w:val="0"/>
          <w:sz w:val="20"/>
          <w:szCs w:val="20"/>
        </w:rPr>
        <w:t>Anjum</w:t>
      </w:r>
      <w:r>
        <w:rPr>
          <w:rFonts w:hint="default" w:ascii="Times New Roman Bold" w:hAnsi="Times New Roman Bold" w:cs="Times New Roman Bold"/>
          <w:b/>
          <w:bCs w:val="0"/>
          <w:spacing w:val="-2"/>
          <w:sz w:val="20"/>
          <w:szCs w:val="20"/>
        </w:rPr>
        <w:t xml:space="preserve"> </w:t>
      </w:r>
      <w:r>
        <w:rPr>
          <w:rFonts w:hint="default" w:ascii="Times New Roman Bold" w:hAnsi="Times New Roman Bold" w:cs="Times New Roman Bold"/>
          <w:b/>
          <w:bCs w:val="0"/>
          <w:spacing w:val="-5"/>
          <w:sz w:val="20"/>
          <w:szCs w:val="20"/>
        </w:rPr>
        <w:t>PT</w:t>
      </w:r>
    </w:p>
    <w:p w14:paraId="0C0946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Regular" w:hAnsi="Times New Roman Regular" w:cs="Times New Roman Regular"/>
          <w:b w:val="0"/>
          <w:bCs/>
          <w:spacing w:val="-5"/>
          <w:sz w:val="20"/>
          <w:szCs w:val="20"/>
        </w:rPr>
      </w:pPr>
      <w:r>
        <w:rPr>
          <w:rFonts w:hint="default" w:ascii="Times New Roman Regular" w:hAnsi="Times New Roman Regular" w:cs="Times New Roman Regular"/>
          <w:b w:val="0"/>
          <w:bCs/>
          <w:spacing w:val="-5"/>
          <w:sz w:val="20"/>
          <w:szCs w:val="20"/>
        </w:rPr>
        <w:fldChar w:fldCharType="begin"/>
      </w:r>
      <w:r>
        <w:rPr>
          <w:rFonts w:hint="default" w:ascii="Times New Roman Regular" w:hAnsi="Times New Roman Regular" w:cs="Times New Roman Regular"/>
          <w:b w:val="0"/>
          <w:bCs/>
          <w:spacing w:val="-5"/>
          <w:sz w:val="20"/>
          <w:szCs w:val="20"/>
        </w:rPr>
        <w:instrText xml:space="preserve"> HYPERLINK "mailto:drokashaanjumpt@gmail.com" </w:instrText>
      </w:r>
      <w:r>
        <w:rPr>
          <w:rFonts w:hint="default" w:ascii="Times New Roman Regular" w:hAnsi="Times New Roman Regular" w:cs="Times New Roman Regular"/>
          <w:b w:val="0"/>
          <w:bCs/>
          <w:spacing w:val="-5"/>
          <w:sz w:val="20"/>
          <w:szCs w:val="20"/>
        </w:rPr>
        <w:fldChar w:fldCharType="separate"/>
      </w:r>
      <w:r>
        <w:rPr>
          <w:rStyle w:val="17"/>
          <w:rFonts w:hint="default" w:ascii="Times New Roman Regular" w:hAnsi="Times New Roman Regular" w:cs="Times New Roman Regular"/>
          <w:b w:val="0"/>
          <w:bCs/>
          <w:spacing w:val="-5"/>
          <w:sz w:val="20"/>
          <w:szCs w:val="20"/>
        </w:rPr>
        <w:t>drokashaanjumpt@gmail.com</w:t>
      </w:r>
      <w:r>
        <w:rPr>
          <w:rFonts w:hint="default" w:ascii="Times New Roman Regular" w:hAnsi="Times New Roman Regular" w:cs="Times New Roman Regular"/>
          <w:b w:val="0"/>
          <w:bCs/>
          <w:spacing w:val="-5"/>
          <w:sz w:val="20"/>
          <w:szCs w:val="20"/>
        </w:rPr>
        <w:fldChar w:fldCharType="end"/>
      </w:r>
    </w:p>
    <w:p w14:paraId="57A2A29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Regular" w:hAnsi="Times New Roman Regular" w:cs="Times New Roman Regular"/>
          <w:b w:val="0"/>
          <w:bCs/>
          <w:spacing w:val="-2"/>
          <w:sz w:val="20"/>
          <w:szCs w:val="20"/>
        </w:rPr>
      </w:pPr>
      <w:r>
        <w:rPr>
          <w:rFonts w:hint="default" w:ascii="Times New Roman Regular" w:hAnsi="Times New Roman Regular" w:cs="Times New Roman Regular"/>
          <w:b w:val="0"/>
          <w:bCs/>
          <w:spacing w:val="-2"/>
          <w:sz w:val="20"/>
          <w:szCs w:val="20"/>
        </w:rPr>
        <w:t>Chairperson</w:t>
      </w:r>
      <w:r>
        <w:rPr>
          <w:rFonts w:hint="default" w:ascii="Times New Roman Regular" w:hAnsi="Times New Roman Regular" w:cs="Times New Roman Regular"/>
          <w:b w:val="0"/>
          <w:bCs/>
          <w:spacing w:val="-2"/>
          <w:sz w:val="20"/>
          <w:szCs w:val="20"/>
          <w:lang w:val="en-US"/>
        </w:rPr>
        <w:t xml:space="preserve">, </w:t>
      </w:r>
      <w:r>
        <w:rPr>
          <w:rFonts w:hint="default" w:ascii="Times New Roman Regular" w:hAnsi="Times New Roman Regular" w:cs="Times New Roman Regular"/>
          <w:b w:val="0"/>
          <w:bCs/>
          <w:sz w:val="20"/>
          <w:szCs w:val="20"/>
        </w:rPr>
        <w:t>Indus</w:t>
      </w:r>
      <w:r>
        <w:rPr>
          <w:rFonts w:hint="default" w:ascii="Times New Roman Regular" w:hAnsi="Times New Roman Regular" w:cs="Times New Roman Regular"/>
          <w:b w:val="0"/>
          <w:bCs/>
          <w:spacing w:val="-6"/>
          <w:sz w:val="20"/>
          <w:szCs w:val="20"/>
        </w:rPr>
        <w:t xml:space="preserve"> </w:t>
      </w:r>
      <w:r>
        <w:rPr>
          <w:rFonts w:hint="default" w:ascii="Times New Roman Regular" w:hAnsi="Times New Roman Regular" w:cs="Times New Roman Regular"/>
          <w:b w:val="0"/>
          <w:bCs/>
          <w:sz w:val="20"/>
          <w:szCs w:val="20"/>
        </w:rPr>
        <w:t>University</w:t>
      </w:r>
      <w:r>
        <w:rPr>
          <w:rFonts w:hint="default" w:ascii="Times New Roman Regular" w:hAnsi="Times New Roman Regular" w:cs="Times New Roman Regular"/>
          <w:b w:val="0"/>
          <w:bCs/>
          <w:spacing w:val="-7"/>
          <w:sz w:val="20"/>
          <w:szCs w:val="20"/>
        </w:rPr>
        <w:t xml:space="preserve"> </w:t>
      </w:r>
      <w:r>
        <w:rPr>
          <w:rFonts w:hint="default" w:ascii="Times New Roman Regular" w:hAnsi="Times New Roman Regular" w:cs="Times New Roman Regular"/>
          <w:b w:val="0"/>
          <w:bCs/>
          <w:sz w:val="20"/>
          <w:szCs w:val="20"/>
        </w:rPr>
        <w:t>Department</w:t>
      </w:r>
      <w:r>
        <w:rPr>
          <w:rFonts w:hint="default" w:ascii="Times New Roman Regular" w:hAnsi="Times New Roman Regular" w:cs="Times New Roman Regular"/>
          <w:b w:val="0"/>
          <w:bCs/>
          <w:spacing w:val="-7"/>
          <w:sz w:val="20"/>
          <w:szCs w:val="20"/>
        </w:rPr>
        <w:t xml:space="preserve"> </w:t>
      </w:r>
      <w:r>
        <w:rPr>
          <w:rFonts w:hint="default" w:ascii="Times New Roman Regular" w:hAnsi="Times New Roman Regular" w:cs="Times New Roman Regular"/>
          <w:b w:val="0"/>
          <w:bCs/>
          <w:sz w:val="20"/>
          <w:szCs w:val="20"/>
        </w:rPr>
        <w:t>of</w:t>
      </w:r>
      <w:r>
        <w:rPr>
          <w:rFonts w:hint="default" w:ascii="Times New Roman Regular" w:hAnsi="Times New Roman Regular" w:cs="Times New Roman Regular"/>
          <w:b w:val="0"/>
          <w:bCs/>
          <w:spacing w:val="-7"/>
          <w:sz w:val="20"/>
          <w:szCs w:val="20"/>
        </w:rPr>
        <w:t xml:space="preserve"> </w:t>
      </w:r>
      <w:r>
        <w:rPr>
          <w:rFonts w:hint="default" w:ascii="Times New Roman Regular" w:hAnsi="Times New Roman Regular" w:cs="Times New Roman Regular"/>
          <w:b w:val="0"/>
          <w:bCs/>
          <w:sz w:val="20"/>
          <w:szCs w:val="20"/>
        </w:rPr>
        <w:t>Allied</w:t>
      </w:r>
      <w:r>
        <w:rPr>
          <w:rFonts w:hint="default" w:ascii="Times New Roman Regular" w:hAnsi="Times New Roman Regular" w:cs="Times New Roman Regular"/>
          <w:b w:val="0"/>
          <w:bCs/>
          <w:spacing w:val="-6"/>
          <w:sz w:val="20"/>
          <w:szCs w:val="20"/>
        </w:rPr>
        <w:t xml:space="preserve"> </w:t>
      </w:r>
      <w:r>
        <w:rPr>
          <w:rFonts w:hint="default" w:ascii="Times New Roman Regular" w:hAnsi="Times New Roman Regular" w:cs="Times New Roman Regular"/>
          <w:b w:val="0"/>
          <w:bCs/>
          <w:sz w:val="20"/>
          <w:szCs w:val="20"/>
        </w:rPr>
        <w:t>Health</w:t>
      </w:r>
      <w:r>
        <w:rPr>
          <w:rFonts w:hint="default" w:ascii="Times New Roman Regular" w:hAnsi="Times New Roman Regular" w:cs="Times New Roman Regular"/>
          <w:b w:val="0"/>
          <w:bCs/>
          <w:spacing w:val="-6"/>
          <w:sz w:val="20"/>
          <w:szCs w:val="20"/>
        </w:rPr>
        <w:t xml:space="preserve"> </w:t>
      </w:r>
      <w:r>
        <w:rPr>
          <w:rFonts w:hint="default" w:ascii="Times New Roman Regular" w:hAnsi="Times New Roman Regular" w:cs="Times New Roman Regular"/>
          <w:b w:val="0"/>
          <w:bCs/>
          <w:sz w:val="20"/>
          <w:szCs w:val="20"/>
        </w:rPr>
        <w:t>Sciences</w:t>
      </w:r>
      <w:r>
        <w:rPr>
          <w:rFonts w:hint="default" w:ascii="Times New Roman Regular" w:hAnsi="Times New Roman Regular" w:cs="Times New Roman Regular"/>
          <w:b w:val="0"/>
          <w:bCs/>
          <w:spacing w:val="-6"/>
          <w:sz w:val="20"/>
          <w:szCs w:val="20"/>
        </w:rPr>
        <w:t xml:space="preserve"> </w:t>
      </w:r>
      <w:r>
        <w:rPr>
          <w:rFonts w:hint="default" w:ascii="Times New Roman Regular" w:hAnsi="Times New Roman Regular" w:cs="Times New Roman Regular"/>
          <w:b w:val="0"/>
          <w:bCs/>
          <w:sz w:val="20"/>
          <w:szCs w:val="20"/>
        </w:rPr>
        <w:t xml:space="preserve">karachi, </w:t>
      </w:r>
      <w:r>
        <w:rPr>
          <w:rFonts w:hint="default" w:ascii="Times New Roman Regular" w:hAnsi="Times New Roman Regular" w:cs="Times New Roman Regular"/>
          <w:b w:val="0"/>
          <w:bCs/>
          <w:spacing w:val="-2"/>
          <w:sz w:val="20"/>
          <w:szCs w:val="20"/>
        </w:rPr>
        <w:t>Pakistan</w:t>
      </w:r>
    </w:p>
    <w:p w14:paraId="22B90B7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Regular" w:hAnsi="Times New Roman Regular" w:cs="Times New Roman Regular"/>
          <w:b w:val="0"/>
          <w:bCs/>
          <w:spacing w:val="-2"/>
          <w:sz w:val="20"/>
          <w:szCs w:val="20"/>
        </w:rPr>
      </w:pPr>
    </w:p>
    <w:p w14:paraId="10EF1303">
      <w:pPr>
        <w:jc w:val="center"/>
        <w:rPr>
          <w:b/>
          <w:bCs/>
          <w:color w:val="000000" w:themeColor="text1"/>
          <w:sz w:val="20"/>
          <w:szCs w:val="20"/>
          <w14:textFill>
            <w14:solidFill>
              <w14:schemeClr w14:val="tx1"/>
            </w14:solidFill>
          </w14:textFill>
        </w:rPr>
      </w:pPr>
      <w:r>
        <w:rPr>
          <w:b/>
          <w:bCs/>
          <w:color w:val="000000" w:themeColor="text1"/>
          <w:sz w:val="20"/>
          <w:szCs w:val="20"/>
          <w:shd w:val="clear" w:color="auto" w:fill="FFFFFF"/>
          <w14:textFill>
            <w14:solidFill>
              <w14:schemeClr w14:val="tx1"/>
            </w14:solidFill>
          </w14:textFill>
        </w:rPr>
        <w:t>Corresponding Author:</w:t>
      </w:r>
      <w:r>
        <w:rPr>
          <w:rFonts w:hint="default"/>
          <w:b/>
          <w:bCs/>
          <w:color w:val="000000" w:themeColor="text1"/>
          <w:sz w:val="20"/>
          <w:szCs w:val="20"/>
          <w:shd w:val="clear" w:color="auto" w:fill="FFFFFF"/>
          <w:lang w:val="en-US"/>
          <w14:textFill>
            <w14:solidFill>
              <w14:schemeClr w14:val="tx1"/>
            </w14:solidFill>
          </w14:textFill>
        </w:rPr>
        <w:t xml:space="preserve"> </w:t>
      </w:r>
      <w:r>
        <w:rPr>
          <w:rFonts w:hint="default" w:ascii="Times New Roman Bold" w:hAnsi="Times New Roman Bold" w:cs="Times New Roman Bold"/>
          <w:b/>
          <w:bCs/>
          <w:color w:val="000000" w:themeColor="text1"/>
          <w:sz w:val="20"/>
          <w:szCs w:val="20"/>
          <w14:textFill>
            <w14:solidFill>
              <w14:schemeClr w14:val="tx1"/>
            </w14:solidFill>
          </w14:textFill>
        </w:rPr>
        <w:t>Ushna khan</w:t>
      </w:r>
      <w:r>
        <w:rPr>
          <w:rFonts w:hint="default" w:ascii="Times New Roman Bold" w:hAnsi="Times New Roman Bold" w:cs="Times New Roman Bold"/>
          <w:b/>
          <w:bCs/>
          <w:color w:val="000000" w:themeColor="text1"/>
          <w:sz w:val="20"/>
          <w:szCs w:val="20"/>
          <w:lang w:val="en-US"/>
          <w14:textFill>
            <w14:solidFill>
              <w14:schemeClr w14:val="tx1"/>
            </w14:solidFill>
          </w14:textFill>
        </w:rPr>
        <w:t xml:space="preserve"> </w:t>
      </w:r>
      <w:r>
        <w:rPr>
          <w:rFonts w:hint="default" w:ascii="Times New Roman" w:hAnsi="Times New Roman" w:cs="Times New Roman"/>
          <w:b w:val="0"/>
          <w:bCs w:val="0"/>
          <w:sz w:val="20"/>
          <w:szCs w:val="20"/>
        </w:rPr>
        <w:fldChar w:fldCharType="begin"/>
      </w:r>
      <w:r>
        <w:rPr>
          <w:rFonts w:hint="default" w:ascii="Times New Roman" w:hAnsi="Times New Roman" w:cs="Times New Roman"/>
          <w:b w:val="0"/>
          <w:bCs w:val="0"/>
          <w:sz w:val="20"/>
          <w:szCs w:val="20"/>
        </w:rPr>
        <w:instrText xml:space="preserve"> HYPERLINK "mailto:Khanushnaacedemia@gmail.com" </w:instrText>
      </w:r>
      <w:r>
        <w:rPr>
          <w:rFonts w:hint="default" w:ascii="Times New Roman" w:hAnsi="Times New Roman" w:cs="Times New Roman"/>
          <w:b w:val="0"/>
          <w:bCs w:val="0"/>
          <w:sz w:val="20"/>
          <w:szCs w:val="20"/>
        </w:rPr>
        <w:fldChar w:fldCharType="separate"/>
      </w:r>
      <w:r>
        <w:rPr>
          <w:rStyle w:val="17"/>
          <w:rFonts w:hint="default" w:ascii="Times New Roman" w:hAnsi="Times New Roman" w:cs="Times New Roman"/>
          <w:b w:val="0"/>
          <w:bCs w:val="0"/>
          <w:sz w:val="20"/>
          <w:szCs w:val="20"/>
        </w:rPr>
        <w:t>Khanushnaacedemia@gmail.com</w:t>
      </w:r>
      <w:r>
        <w:rPr>
          <w:rFonts w:hint="default" w:ascii="Times New Roman" w:hAnsi="Times New Roman" w:cs="Times New Roman"/>
          <w:b w:val="0"/>
          <w:bCs w:val="0"/>
          <w:sz w:val="20"/>
          <w:szCs w:val="20"/>
        </w:rPr>
        <w:fldChar w:fldCharType="end"/>
      </w:r>
    </w:p>
    <w:p w14:paraId="7FFDD6EF">
      <w:pPr>
        <w:pBdr>
          <w:top w:val="dashSmallGap" w:color="auto" w:sz="8" w:space="0"/>
          <w:left w:val="dashSmallGap" w:color="auto" w:sz="8" w:space="4"/>
          <w:bottom w:val="dashSmallGap" w:color="auto" w:sz="8" w:space="1"/>
          <w:right w:val="dashSmallGap" w:color="auto" w:sz="8" w:space="4"/>
        </w:pBdr>
        <w:shd w:val="clear" w:color="auto" w:fill="F2F2F2"/>
        <w:jc w:val="both"/>
        <w:rPr>
          <w:b/>
          <w:bCs/>
          <w:sz w:val="20"/>
          <w:szCs w:val="20"/>
        </w:rPr>
      </w:pPr>
      <w:r>
        <w:rPr>
          <w:b/>
          <w:bCs/>
          <w:sz w:val="20"/>
          <w:szCs w:val="20"/>
        </w:rPr>
        <w:t xml:space="preserve">Received: </w:t>
      </w:r>
      <w:r>
        <w:rPr>
          <w:sz w:val="20"/>
          <w:szCs w:val="20"/>
        </w:rPr>
        <w:t>0</w:t>
      </w:r>
      <w:r>
        <w:rPr>
          <w:rFonts w:hint="default"/>
          <w:sz w:val="20"/>
          <w:szCs w:val="20"/>
          <w:lang w:val="en-US"/>
        </w:rPr>
        <w:t>9</w:t>
      </w:r>
      <w:r>
        <w:rPr>
          <w:sz w:val="20"/>
          <w:szCs w:val="20"/>
        </w:rPr>
        <w:t>-02-2026</w:t>
      </w:r>
      <w:r>
        <w:rPr>
          <w:b/>
          <w:bCs/>
          <w:sz w:val="20"/>
          <w:szCs w:val="20"/>
        </w:rPr>
        <w:t xml:space="preserve">            Revised: </w:t>
      </w:r>
      <w:r>
        <w:rPr>
          <w:sz w:val="20"/>
          <w:szCs w:val="20"/>
        </w:rPr>
        <w:t>2</w:t>
      </w:r>
      <w:r>
        <w:rPr>
          <w:rFonts w:hint="default"/>
          <w:sz w:val="20"/>
          <w:szCs w:val="20"/>
          <w:lang w:val="en-US"/>
        </w:rPr>
        <w:t>4</w:t>
      </w:r>
      <w:r>
        <w:rPr>
          <w:sz w:val="20"/>
          <w:szCs w:val="20"/>
        </w:rPr>
        <w:t>-02-2026</w:t>
      </w:r>
      <w:r>
        <w:rPr>
          <w:b/>
          <w:bCs/>
          <w:sz w:val="20"/>
          <w:szCs w:val="20"/>
        </w:rPr>
        <w:t xml:space="preserve">           Accepted: </w:t>
      </w:r>
      <w:r>
        <w:rPr>
          <w:sz w:val="20"/>
          <w:szCs w:val="20"/>
        </w:rPr>
        <w:t>1</w:t>
      </w:r>
      <w:r>
        <w:rPr>
          <w:rFonts w:hint="default"/>
          <w:sz w:val="20"/>
          <w:szCs w:val="20"/>
          <w:lang w:val="en-US"/>
        </w:rPr>
        <w:t>1</w:t>
      </w:r>
      <w:r>
        <w:rPr>
          <w:sz w:val="20"/>
          <w:szCs w:val="20"/>
        </w:rPr>
        <w:t>-03-2026</w:t>
      </w:r>
      <w:r>
        <w:rPr>
          <w:b/>
          <w:bCs/>
          <w:sz w:val="20"/>
          <w:szCs w:val="20"/>
        </w:rPr>
        <w:t xml:space="preserve">         Published: </w:t>
      </w:r>
      <w:r>
        <w:rPr>
          <w:sz w:val="20"/>
          <w:szCs w:val="20"/>
        </w:rPr>
        <w:t>2</w:t>
      </w:r>
      <w:r>
        <w:rPr>
          <w:rFonts w:hint="default"/>
          <w:sz w:val="20"/>
          <w:szCs w:val="20"/>
          <w:lang w:val="en-US"/>
        </w:rPr>
        <w:t>7</w:t>
      </w:r>
      <w:r>
        <w:rPr>
          <w:sz w:val="20"/>
          <w:szCs w:val="20"/>
        </w:rPr>
        <w:t>-03-202</w:t>
      </w:r>
      <w:bookmarkStart w:id="0" w:name="_bvuhpsgyfru0" w:colFirst="0" w:colLast="0"/>
      <w:bookmarkEnd w:id="0"/>
      <w:r>
        <w:rPr>
          <w:sz w:val="20"/>
          <w:szCs w:val="20"/>
        </w:rPr>
        <w:t>6</w:t>
      </w:r>
    </w:p>
    <w:p w14:paraId="482B9CE3">
      <w:pPr>
        <w:jc w:val="both"/>
        <w:rPr>
          <w:b/>
          <w:sz w:val="20"/>
          <w:szCs w:val="20"/>
        </w:rPr>
      </w:pPr>
    </w:p>
    <w:p w14:paraId="26DAD80F">
      <w:pPr>
        <w:pStyle w:val="2"/>
        <w:spacing w:before="0" w:after="240" w:afterLines="1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ABSTRACT</w:t>
      </w:r>
    </w:p>
    <w:p w14:paraId="3E170C4C">
      <w:pPr>
        <w:spacing w:after="240" w:afterLines="100"/>
        <w:jc w:val="both"/>
        <w:rPr>
          <w:rFonts w:hint="default"/>
          <w:i/>
          <w:iCs/>
          <w:sz w:val="22"/>
          <w:szCs w:val="22"/>
        </w:rPr>
      </w:pPr>
      <w:r>
        <w:rPr>
          <w:rFonts w:hint="default" w:ascii="Times New Roman Bold Italic" w:hAnsi="Times New Roman Bold Italic" w:cs="Times New Roman Bold Italic"/>
          <w:b/>
          <w:bCs/>
          <w:i/>
          <w:iCs/>
          <w:sz w:val="22"/>
          <w:szCs w:val="22"/>
        </w:rPr>
        <w:t>Background:</w:t>
      </w:r>
      <w:r>
        <w:rPr>
          <w:rFonts w:hint="default"/>
          <w:i/>
          <w:iCs/>
          <w:sz w:val="22"/>
          <w:szCs w:val="22"/>
        </w:rPr>
        <w:t xml:space="preserve"> E-cigarette use has become increasingly common among university students and may be associated with anxiety, depression, and self-efficacy. Understanding these associations is important for promoting student well-being and developing effective interventions.</w:t>
      </w:r>
    </w:p>
    <w:p w14:paraId="43CD3E53">
      <w:pPr>
        <w:spacing w:after="240" w:afterLines="100"/>
        <w:jc w:val="both"/>
        <w:rPr>
          <w:rFonts w:hint="default"/>
          <w:i/>
          <w:iCs/>
          <w:sz w:val="22"/>
          <w:szCs w:val="22"/>
        </w:rPr>
      </w:pPr>
      <w:r>
        <w:rPr>
          <w:rFonts w:hint="default" w:ascii="Times New Roman Bold Italic" w:hAnsi="Times New Roman Bold Italic" w:cs="Times New Roman Bold Italic"/>
          <w:b/>
          <w:bCs/>
          <w:i/>
          <w:iCs/>
          <w:sz w:val="22"/>
          <w:szCs w:val="22"/>
        </w:rPr>
        <w:t>Objective:</w:t>
      </w:r>
      <w:r>
        <w:rPr>
          <w:rFonts w:hint="default"/>
          <w:i/>
          <w:iCs/>
          <w:sz w:val="22"/>
          <w:szCs w:val="22"/>
        </w:rPr>
        <w:t xml:space="preserve"> The main objective of this study is to assess the prevalence of e-cigarette use among university students and to examine its association with anxiety, depression and self-efficacy.</w:t>
      </w:r>
    </w:p>
    <w:p w14:paraId="36C4DD0D">
      <w:pPr>
        <w:spacing w:after="240" w:afterLines="100"/>
        <w:jc w:val="both"/>
        <w:rPr>
          <w:rFonts w:hint="default"/>
          <w:i/>
          <w:iCs/>
          <w:sz w:val="22"/>
          <w:szCs w:val="22"/>
        </w:rPr>
      </w:pPr>
      <w:r>
        <w:rPr>
          <w:rFonts w:hint="default" w:ascii="Times New Roman Bold Italic" w:hAnsi="Times New Roman Bold Italic" w:cs="Times New Roman Bold Italic"/>
          <w:b/>
          <w:bCs/>
          <w:i/>
          <w:iCs/>
          <w:sz w:val="22"/>
          <w:szCs w:val="22"/>
        </w:rPr>
        <w:t>Methodology:</w:t>
      </w:r>
      <w:r>
        <w:rPr>
          <w:rFonts w:hint="default"/>
          <w:i/>
          <w:iCs/>
          <w:sz w:val="22"/>
          <w:szCs w:val="22"/>
        </w:rPr>
        <w:t xml:space="preserve"> A cross-sectional study was conducted among university students aged 18–30 years. A total of 261 students participated, and 260 were included in the final analysis. Participants were recruited using non-probability convenience sampling through online and in-person data collection. Data were collected using the Generalized Anxiety Disorder-7 (GAD-7), Patient Health Questionnaire-9 (PHQ-9), and General Self-Efficacy (GSE) scales. Statistical analysis was performed using SPSS version 29.0. Descriptive statistics, Chi-square tests, and Pearson correlation analysis were applied, with statistical significance set at p &lt; 0.05.</w:t>
      </w:r>
    </w:p>
    <w:p w14:paraId="54D9ED0A">
      <w:pPr>
        <w:spacing w:after="240" w:afterLines="100"/>
        <w:jc w:val="both"/>
        <w:rPr>
          <w:rFonts w:hint="default"/>
          <w:i/>
          <w:iCs/>
          <w:sz w:val="22"/>
          <w:szCs w:val="22"/>
        </w:rPr>
      </w:pPr>
      <w:r>
        <w:rPr>
          <w:rFonts w:hint="default" w:ascii="Times New Roman Bold Italic" w:hAnsi="Times New Roman Bold Italic" w:cs="Times New Roman Bold Italic"/>
          <w:b/>
          <w:bCs/>
          <w:i/>
          <w:iCs/>
          <w:sz w:val="22"/>
          <w:szCs w:val="22"/>
        </w:rPr>
        <w:t>Results:</w:t>
      </w:r>
      <w:r>
        <w:rPr>
          <w:rFonts w:hint="default"/>
          <w:i/>
          <w:iCs/>
          <w:sz w:val="22"/>
          <w:szCs w:val="22"/>
        </w:rPr>
        <w:t xml:space="preserve"> E-cigarette use was reported by 51.2% of participants, while 48.8% were non-users. Most participants were aged 21–25 years (71.5%). A significant association was found between e-cigarette use and depression (p = 0.04). Anxiety and depression were strongly positively correlated (r = 0.59), while self-efficacy showed significant associations with both psychological outcomes.</w:t>
      </w:r>
    </w:p>
    <w:p w14:paraId="35A58DA7">
      <w:pPr>
        <w:spacing w:after="240" w:afterLines="100"/>
        <w:jc w:val="both"/>
        <w:rPr>
          <w:rFonts w:hint="default"/>
          <w:i/>
          <w:iCs/>
          <w:sz w:val="22"/>
          <w:szCs w:val="22"/>
        </w:rPr>
      </w:pPr>
      <w:r>
        <w:rPr>
          <w:rFonts w:hint="default" w:ascii="Times New Roman Bold Italic" w:hAnsi="Times New Roman Bold Italic" w:cs="Times New Roman Bold Italic"/>
          <w:b/>
          <w:bCs/>
          <w:i/>
          <w:iCs/>
          <w:sz w:val="22"/>
          <w:szCs w:val="22"/>
        </w:rPr>
        <w:t>Conclusion</w:t>
      </w:r>
      <w:r>
        <w:rPr>
          <w:rFonts w:hint="default"/>
          <w:i/>
          <w:iCs/>
          <w:sz w:val="22"/>
          <w:szCs w:val="22"/>
        </w:rPr>
        <w:t>: E-cigarette use was prevalent among university students and was significantly associated with depression. Anxiety and depression were strongly related, while self-efficacy was associated with both psychological outcomes. These findings highlight the need for mental health awareness and vaping prevention strategies among university students.</w:t>
      </w:r>
    </w:p>
    <w:p w14:paraId="2CED76DA">
      <w:pPr>
        <w:spacing w:after="240" w:afterLines="100"/>
        <w:jc w:val="both"/>
        <w:rPr>
          <w:i/>
          <w:iCs/>
          <w:sz w:val="22"/>
          <w:szCs w:val="22"/>
        </w:rPr>
      </w:pPr>
      <w:r>
        <w:rPr>
          <w:rFonts w:hint="default" w:ascii="Times New Roman Bold Italic" w:hAnsi="Times New Roman Bold Italic" w:cs="Times New Roman Bold Italic"/>
          <w:b/>
          <w:bCs/>
          <w:i/>
          <w:iCs/>
          <w:sz w:val="22"/>
          <w:szCs w:val="22"/>
        </w:rPr>
        <w:t>Keywords:</w:t>
      </w:r>
      <w:r>
        <w:rPr>
          <w:rFonts w:hint="default"/>
          <w:i/>
          <w:iCs/>
          <w:sz w:val="22"/>
          <w:szCs w:val="22"/>
        </w:rPr>
        <w:t xml:space="preserve"> E-cigarette use; Anxiety; Depression; Self-efficacy; University students</w:t>
      </w:r>
    </w:p>
    <w:p w14:paraId="3430D872">
      <w:pPr>
        <w:spacing w:after="240" w:afterLines="100"/>
        <w:rPr>
          <w:b/>
          <w:bCs/>
          <w:color w:val="1A2B5A"/>
          <w:sz w:val="22"/>
          <w:szCs w:val="22"/>
        </w:rPr>
      </w:pPr>
      <w:r>
        <w:rPr>
          <w:b/>
          <w:bCs/>
          <w:sz w:val="22"/>
          <w:szCs w:val="22"/>
        </w:rPr>
        <w:t>INTRODUCTION</w:t>
      </w:r>
    </w:p>
    <w:p w14:paraId="2FACBEAD">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The global pattern of nicotine consumption has changed markedly with the emergence of electronic cigarettes (e-cigarettes). Although Herbert Gilbert patented a smokeless cigarette in 1963, the modern e-cigarette was developed by Hon Lik in 2003 after losing his father to smoking-related lung cancer[1]. He aimed to provide nicotine without harmful combustion products such as tar and carbon monoxide[2]. Introduced globally in 2006–2007, e-cigarettes evolved into high-powered mods and pod-based systems using nicotine salts, allowing smoother delivery of higher nicotine concentrations and increasing addiction risk, particularly among adolescents and young adults[3]. Among university students, vaping has shifted from a smoking cessation aid to a recreational habit, with reported prevalence ranging from 17.7% to 40%[4]. Social media platforms such as Instagram, TikTok, and YouTube have promoted vaping through attractive lifestyle content and social acceptance[5]. Flavored e-liquids and appealing designs further reinforce the false perception that vaping is harmless water vapor rather than a chemically complex aerosol[6]. Nicotine exposure alters dopamine and serotonin pathways involved in mood regulation, increasing susceptibility to anxiety and depression[7]. Although nicotine temporarily relieves stress, withdrawal causes irritability, restlessness, and anxiety, reinforcing dependence and worsening mental health[8]. Students who vape also report higher stress, emotional instability, poorer coping skills, and greater symptoms of anxiety and depression, particularly in demanding academic settings[9]. Nicotine additionally impairs sleep quality, emotional regulation, cognition, and overall well-being[10]. Physical therapists can address vaping-related mental health through breathing exercises, mindfulness, structured exercise programs, and cessation counseling using the biopsychosocial model with screening tools such as GAD-7 and PHQ-9[11,12]. Although previous studies have explored psychosocial factors associated with vaping[13], evidence from Pakistan remains limited. Therefore, this study recruited 261 university students using both online and in-person surveys to provide broader local evidence. Vaping may also impair academic performance by causing cognitive difficulties ("brain fog"), sleep disturbances, and reduced memory and executive functioning[14]. By integrating physical rehabilitation with behavioral and psychological support, physical therapists can help reduce nicotine dependence and improve long-term student well-being[15].</w:t>
      </w:r>
    </w:p>
    <w:p w14:paraId="39CBF972">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sz w:val="22"/>
          <w:szCs w:val="22"/>
        </w:rPr>
      </w:pPr>
      <w:r>
        <w:rPr>
          <w:rFonts w:hint="default" w:ascii="Times New Roman Bold" w:hAnsi="Times New Roman Bold" w:cs="Times New Roman Bold"/>
          <w:b/>
          <w:bCs/>
          <w:spacing w:val="-2"/>
          <w:sz w:val="22"/>
          <w:szCs w:val="22"/>
        </w:rPr>
        <w:t>Significance</w:t>
      </w:r>
    </w:p>
    <w:p w14:paraId="2DBBB3DF">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This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research</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is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about</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understanding</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the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real-life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pressures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university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students</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face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how</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those struggles</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can</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lead</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cycle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Many</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students</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pick</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up</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vaping</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as</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seemingly</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harmless way to handle the intense stress of college life, unaware of how it might be affecting their emotional stability. By looking closely at the link between e-cigarettes, anxiety, depression and self-efficacy this study aims to uncover whether vaping is a symptom of deeper struggles or a cause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them.</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The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goal</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is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move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the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conversation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beyond</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simple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rules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bans,</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instead</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helping universities</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create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more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supportive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environment</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that</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treats</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z w:val="22"/>
          <w:szCs w:val="22"/>
        </w:rPr>
        <w:t>students</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as</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z w:val="22"/>
          <w:szCs w:val="22"/>
        </w:rPr>
        <w:t>whole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people.</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Ultimately, this</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work</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is</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about</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protecting</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the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mental</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well-being</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future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young</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adults,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ensuring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they</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have the healthy foundation they need to truly thrive.</w:t>
      </w:r>
    </w:p>
    <w:p w14:paraId="2197AF63">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i w:val="0"/>
          <w:iCs w:val="0"/>
          <w:sz w:val="22"/>
          <w:szCs w:val="22"/>
        </w:rPr>
      </w:pPr>
      <w:r>
        <w:rPr>
          <w:rFonts w:hint="default" w:ascii="Times New Roman Bold" w:hAnsi="Times New Roman Bold" w:cs="Times New Roman Bold"/>
          <w:b/>
          <w:bCs/>
          <w:i w:val="0"/>
          <w:iCs w:val="0"/>
          <w:spacing w:val="-2"/>
          <w:sz w:val="22"/>
          <w:szCs w:val="22"/>
        </w:rPr>
        <w:t>Rationale</w:t>
      </w:r>
    </w:p>
    <w:p w14:paraId="53303431">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There is limited research exploring the relationship between e-cigarette use and mental health among</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university</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students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Pakistan,</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particularly</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terms</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whether</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vaping</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is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used</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as</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coping mechanism for stress or contributes to anxiety and depression. Additionally, the influence of the high-stress university environment is often overlooked, and nicotine use and mental health are rarely studied as interconnected issues.</w:t>
      </w:r>
    </w:p>
    <w:p w14:paraId="7B4F23B9">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Research</w:t>
      </w:r>
      <w:r>
        <w:rPr>
          <w:rFonts w:hint="default" w:ascii="Times New Roman Bold" w:hAnsi="Times New Roman Bold" w:cs="Times New Roman Bold"/>
          <w:b/>
          <w:bCs/>
          <w:i w:val="0"/>
          <w:iCs w:val="0"/>
          <w:color w:val="000000" w:themeColor="text1"/>
          <w:spacing w:val="-7"/>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question</w:t>
      </w:r>
    </w:p>
    <w:p w14:paraId="261A6DF0">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pacing w:val="-2"/>
          <w:sz w:val="22"/>
          <w:szCs w:val="22"/>
        </w:rPr>
        <w:t>Is</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pacing w:val="-2"/>
          <w:sz w:val="22"/>
          <w:szCs w:val="22"/>
        </w:rPr>
        <w:t>E-cigarette</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pacing w:val="-2"/>
          <w:sz w:val="22"/>
          <w:szCs w:val="22"/>
        </w:rPr>
        <w:t>use</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pacing w:val="-2"/>
          <w:sz w:val="22"/>
          <w:szCs w:val="22"/>
        </w:rPr>
        <w:t>associated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with</w:t>
      </w:r>
      <w:r>
        <w:rPr>
          <w:rFonts w:hint="default" w:ascii="Times New Roman Regular" w:hAnsi="Times New Roman Regular" w:cs="Times New Roman Regular"/>
          <w:sz w:val="22"/>
          <w:szCs w:val="22"/>
        </w:rPr>
        <w:t xml:space="preserve"> </w:t>
      </w:r>
      <w:r>
        <w:rPr>
          <w:rFonts w:hint="default" w:ascii="Times New Roman Regular" w:hAnsi="Times New Roman Regular" w:cs="Times New Roman Regular"/>
          <w:spacing w:val="-2"/>
          <w:sz w:val="22"/>
          <w:szCs w:val="22"/>
        </w:rPr>
        <w:t>anxiety,</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pacing w:val="-2"/>
          <w:sz w:val="22"/>
          <w:szCs w:val="22"/>
        </w:rPr>
        <w:t>depression</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pacing w:val="-2"/>
          <w:sz w:val="22"/>
          <w:szCs w:val="22"/>
        </w:rPr>
        <w:t>and</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pacing w:val="-2"/>
          <w:sz w:val="22"/>
          <w:szCs w:val="22"/>
        </w:rPr>
        <w:t>self-efficacy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among</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pacing w:val="-2"/>
          <w:sz w:val="22"/>
          <w:szCs w:val="22"/>
        </w:rPr>
        <w:t>university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students?</w:t>
      </w:r>
    </w:p>
    <w:p w14:paraId="2B1AE756">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pPr>
    </w:p>
    <w:p w14:paraId="79D7ADEC">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Hypothesis</w:t>
      </w:r>
    </w:p>
    <w:p w14:paraId="62381EF5">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i w:val="0"/>
          <w:iCs/>
          <w:sz w:val="22"/>
          <w:szCs w:val="22"/>
        </w:rPr>
        <w:t>Ho:</w:t>
      </w:r>
      <w:r>
        <w:rPr>
          <w:rFonts w:hint="default" w:ascii="Times New Roman Regular" w:hAnsi="Times New Roman Regular" w:cs="Times New Roman Regular"/>
          <w:i w:val="0"/>
          <w:iCs/>
          <w:sz w:val="22"/>
          <w:szCs w:val="22"/>
        </w:rPr>
        <w:t xml:space="preserve"> </w:t>
      </w:r>
      <w:r>
        <w:rPr>
          <w:rFonts w:hint="default" w:ascii="Times New Roman Regular" w:hAnsi="Times New Roman Regular" w:cs="Times New Roman Regular"/>
          <w:sz w:val="22"/>
          <w:szCs w:val="22"/>
        </w:rPr>
        <w:t>There is no significant association between e-cigarette use and anxiety, depression, and self-efficacy among university students.</w:t>
      </w:r>
    </w:p>
    <w:p w14:paraId="1E089052">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i w:val="0"/>
          <w:iCs/>
          <w:sz w:val="22"/>
          <w:szCs w:val="22"/>
        </w:rPr>
        <w:t>Ha:</w:t>
      </w:r>
      <w:r>
        <w:rPr>
          <w:rFonts w:hint="default" w:ascii="Times New Roman Regular" w:hAnsi="Times New Roman Regular" w:cs="Times New Roman Regular"/>
          <w:i/>
          <w:sz w:val="22"/>
          <w:szCs w:val="22"/>
        </w:rPr>
        <w:t xml:space="preserve"> </w:t>
      </w:r>
      <w:r>
        <w:rPr>
          <w:rFonts w:hint="default" w:ascii="Times New Roman Regular" w:hAnsi="Times New Roman Regular" w:cs="Times New Roman Regular"/>
          <w:sz w:val="22"/>
          <w:szCs w:val="22"/>
        </w:rPr>
        <w:t>There is a significant association between e-cigarette use and anxiety, depression, and self-efficacy among university students.</w:t>
      </w:r>
    </w:p>
    <w:p w14:paraId="4995622B">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Operational</w:t>
      </w:r>
      <w:r>
        <w:rPr>
          <w:rFonts w:hint="default" w:ascii="Times New Roman Bold" w:hAnsi="Times New Roman Bold" w:cs="Times New Roman Bold"/>
          <w:b/>
          <w:bCs/>
          <w:i w:val="0"/>
          <w:iCs w:val="0"/>
          <w:color w:val="000000" w:themeColor="text1"/>
          <w:spacing w:val="8"/>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Definitions</w:t>
      </w:r>
    </w:p>
    <w:p w14:paraId="02E3F74C">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val="0"/>
          <w:sz w:val="22"/>
          <w:szCs w:val="22"/>
        </w:rPr>
        <w:t>E-Cigarette ( Electronic cigarettes):</w:t>
      </w:r>
      <w:r>
        <w:rPr>
          <w:rFonts w:hint="default" w:ascii="Times New Roman Regular" w:hAnsi="Times New Roman Regular" w:cs="Times New Roman Regular"/>
          <w:b/>
          <w:sz w:val="22"/>
          <w:szCs w:val="22"/>
        </w:rPr>
        <w:t xml:space="preserve"> </w:t>
      </w:r>
      <w:r>
        <w:rPr>
          <w:rFonts w:hint="default" w:ascii="Times New Roman Regular" w:hAnsi="Times New Roman Regular" w:cs="Times New Roman Regular"/>
          <w:sz w:val="22"/>
          <w:szCs w:val="22"/>
        </w:rPr>
        <w:t>An e-cigarette is defined as a battery-powered electronic</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device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that</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heats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liquid</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containing</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flavorings,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other</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chemicals</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produce an aerosol inhaled by the user, commonly referred to as vaping(1,6).</w:t>
      </w:r>
    </w:p>
    <w:p w14:paraId="61AC4680">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val="0"/>
          <w:sz w:val="22"/>
          <w:szCs w:val="22"/>
        </w:rPr>
        <w:t>E-Cigarette Use:</w:t>
      </w:r>
      <w:r>
        <w:rPr>
          <w:rFonts w:hint="default" w:ascii="Times New Roman Regular" w:hAnsi="Times New Roman Regular" w:cs="Times New Roman Regular"/>
          <w:b/>
          <w:sz w:val="22"/>
          <w:szCs w:val="22"/>
        </w:rPr>
        <w:t xml:space="preserve"> </w:t>
      </w:r>
      <w:r>
        <w:rPr>
          <w:rFonts w:hint="default" w:ascii="Times New Roman Regular" w:hAnsi="Times New Roman Regular" w:cs="Times New Roman Regular"/>
          <w:sz w:val="22"/>
          <w:szCs w:val="22"/>
        </w:rPr>
        <w:t>E-cigarette use</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is the</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an electronic</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vaping</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device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in the</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past</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30</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days. Students reporting any use will be classified as e-cigarette users[3][4][6].</w:t>
      </w:r>
    </w:p>
    <w:p w14:paraId="29198E2B">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val="0"/>
          <w:sz w:val="22"/>
          <w:szCs w:val="22"/>
        </w:rPr>
        <w:t>Anxiety:</w:t>
      </w:r>
      <w:r>
        <w:rPr>
          <w:rFonts w:hint="default" w:ascii="Times New Roman Regular" w:hAnsi="Times New Roman Regular" w:cs="Times New Roman Regular"/>
          <w:sz w:val="22"/>
          <w:szCs w:val="22"/>
        </w:rPr>
        <w:t xml:space="preserve"> Anxiety is defined as the level of worry, nervousness, and related symptoms experienced by university students, measured using the GAD-7 scale. Higher scores indicate greater severity of anxiety symptoms.[7][8][9].</w:t>
      </w:r>
    </w:p>
    <w:p w14:paraId="546FD027">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val="0"/>
          <w:sz w:val="22"/>
          <w:szCs w:val="22"/>
        </w:rPr>
        <w:t>Depression:</w:t>
      </w:r>
      <w:r>
        <w:rPr>
          <w:rFonts w:hint="default" w:ascii="Times New Roman Regular" w:hAnsi="Times New Roman Regular" w:cs="Times New Roman Regular"/>
          <w:sz w:val="22"/>
          <w:szCs w:val="22"/>
        </w:rPr>
        <w:t xml:space="preserve"> Depression is defined as the presence and severity of low mood, loss of interest, and related symptoms among university students, measured using the PHQ-9 questionnaire. Higher scores indicate greater severity of depressive symptoms[12].</w:t>
      </w:r>
    </w:p>
    <w:p w14:paraId="60913B69">
      <w:pPr>
        <w:pStyle w:val="10"/>
        <w:keepNext w:val="0"/>
        <w:keepLines w:val="0"/>
        <w:pageBreakBefore w:val="0"/>
        <w:widowControl/>
        <w:numPr>
          <w:ilvl w:val="0"/>
          <w:numId w:val="1"/>
        </w:numPr>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sz w:val="22"/>
          <w:szCs w:val="22"/>
        </w:rPr>
      </w:pPr>
      <w:r>
        <w:rPr>
          <w:rFonts w:hint="default" w:ascii="Times New Roman Bold" w:hAnsi="Times New Roman Bold" w:cs="Times New Roman Bold"/>
          <w:b/>
          <w:bCs w:val="0"/>
          <w:sz w:val="22"/>
          <w:szCs w:val="22"/>
        </w:rPr>
        <w:t>Self-efficacy:</w:t>
      </w:r>
      <w:r>
        <w:rPr>
          <w:rFonts w:hint="default" w:ascii="Times New Roman Regular" w:hAnsi="Times New Roman Regular" w:cs="Times New Roman Regular"/>
          <w:b/>
          <w:sz w:val="22"/>
          <w:szCs w:val="22"/>
        </w:rPr>
        <w:t xml:space="preserve"> </w:t>
      </w:r>
      <w:r>
        <w:rPr>
          <w:rFonts w:hint="default" w:ascii="Times New Roman Regular" w:hAnsi="Times New Roman Regular" w:cs="Times New Roman Regular"/>
          <w:sz w:val="22"/>
          <w:szCs w:val="22"/>
        </w:rPr>
        <w:t>Self-efficacy is the student’s confidence in managing stress, making healthy choices, and resisting e-cigarette use. It will be measured using the General Self-Efficacy (GSE) Scale, where higher scores indicate greater self-efficacy[25].</w:t>
      </w:r>
    </w:p>
    <w:p w14:paraId="46E67411">
      <w:pPr>
        <w:pStyle w:val="2"/>
        <w:keepNext w:val="0"/>
        <w:keepLines w:val="0"/>
        <w:pageBreakBefore w:val="0"/>
        <w:widowControl/>
        <w:numPr>
          <w:numId w:val="0"/>
        </w:numPr>
        <w:tabs>
          <w:tab w:val="left" w:pos="72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color w:val="000000" w:themeColor="text1"/>
          <w:sz w:val="22"/>
          <w:szCs w:val="22"/>
          <w14:textFill>
            <w14:solidFill>
              <w14:schemeClr w14:val="tx1"/>
            </w14:solidFill>
          </w14:textFill>
        </w:rPr>
      </w:pPr>
      <w:r>
        <w:rPr>
          <w:rFonts w:hint="default" w:ascii="Times New Roman Bold" w:hAnsi="Times New Roman Bold" w:cs="Times New Roman Bold"/>
          <w:b/>
          <w:bCs/>
          <w:color w:val="000000" w:themeColor="text1"/>
          <w:sz w:val="22"/>
          <w:szCs w:val="22"/>
          <w14:textFill>
            <w14:solidFill>
              <w14:schemeClr w14:val="tx1"/>
            </w14:solidFill>
          </w14:textFill>
        </w:rPr>
        <w:t>LITERATURE</w:t>
      </w:r>
      <w:r>
        <w:rPr>
          <w:rFonts w:hint="default" w:ascii="Times New Roman Bold" w:hAnsi="Times New Roman Bold" w:cs="Times New Roman Bold"/>
          <w:b/>
          <w:bCs/>
          <w:color w:val="000000" w:themeColor="text1"/>
          <w:spacing w:val="-7"/>
          <w:sz w:val="22"/>
          <w:szCs w:val="22"/>
          <w14:textFill>
            <w14:solidFill>
              <w14:schemeClr w14:val="tx1"/>
            </w14:solidFill>
          </w14:textFill>
        </w:rPr>
        <w:t xml:space="preserve"> </w:t>
      </w:r>
      <w:r>
        <w:rPr>
          <w:rFonts w:hint="default" w:ascii="Times New Roman Bold" w:hAnsi="Times New Roman Bold" w:cs="Times New Roman Bold"/>
          <w:b/>
          <w:bCs/>
          <w:color w:val="000000" w:themeColor="text1"/>
          <w:spacing w:val="-2"/>
          <w:sz w:val="22"/>
          <w:szCs w:val="22"/>
          <w14:textFill>
            <w14:solidFill>
              <w14:schemeClr w14:val="tx1"/>
            </w14:solidFill>
          </w14:textFill>
        </w:rPr>
        <w:t>REVIEW</w:t>
      </w:r>
    </w:p>
    <w:p w14:paraId="0A003594">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Regular" w:hAnsi="Times New Roman Regular" w:cs="Times New Roman Regular"/>
          <w:b w:val="0"/>
          <w:bCs w:val="0"/>
          <w:spacing w:val="-2"/>
          <w:sz w:val="22"/>
          <w:szCs w:val="22"/>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Prevalence</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and</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Epidemiology</w:t>
      </w:r>
    </w:p>
    <w:p w14:paraId="2DFCF285">
      <w:pPr>
        <w:pStyle w:val="5"/>
        <w:keepNext w:val="0"/>
        <w:keepLines w:val="0"/>
        <w:pageBreakBefore w:val="0"/>
        <w:widowControl/>
        <w:tabs>
          <w:tab w:val="left" w:pos="90"/>
        </w:tabs>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t>Electronic cigarette (e-cigarette) use has risen rapidly over the past decade, especially among adolescents and young adults. Grana et al. (2014) identified e-cigarettes as a growing public health concern because of their widespread use across populations. Zhu et al. (2014) reported over 460 e-cigarette brands worldwide, emphasizing regulatory challenges. University students are particularly vulnerable to e-cigarette use. Xie et al. (2020) found high prevalence among college students, with many unaware of the nicotine content in their devices. Evans-Polce et al. (2018) reported that 22% of university students aged 18–24 years had used e-cigarettes in the past month. The World Health Organization (2021) also recognized increasing vaping among young people as a major global public health concern requiring stronger regulation and preventive measures.</w:t>
      </w:r>
    </w:p>
    <w:p w14:paraId="6243AE0C">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Clinical</w:t>
      </w:r>
      <w:r>
        <w:rPr>
          <w:rFonts w:hint="default" w:ascii="Times New Roman Bold" w:hAnsi="Times New Roman Bold" w:cs="Times New Roman Bold"/>
          <w:b/>
          <w:bCs/>
          <w:i w:val="0"/>
          <w:iCs w:val="0"/>
          <w:color w:val="000000" w:themeColor="text1"/>
          <w:spacing w:val="-7"/>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features/Clinical</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criteria</w:t>
      </w:r>
    </w:p>
    <w:p w14:paraId="0206647A">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Low</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self-efficacy</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has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also</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emerged</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an</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important</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psychosocial</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characteristic</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among</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users.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Jones et al. (2020) and Kurtzman and Brooks (2021) reported that individuals with lower self-efficacy scores</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were</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more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likely</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engage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use, suggesting</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that</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confidence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one’s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ability</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to resist unhealthy behaviors may influence vaping patterns. The clinical effects of e-cigarette use range from mild respiratory symptoms to severe lung complications. Wills et al. (2021) reported that users commonly experience chronic cough, wheezing, shortness of breath, chest discomfort, and bronchitis-like symptoms. Henry et al. (2019) also described vaping-associated lung injury causing respiratory distress, hypoxemia, and abnormal chest imaging requiring hospitalization.</w:t>
      </w:r>
    </w:p>
    <w:p w14:paraId="4A4953D8">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In addition to physical effects, e-cigarette use is linked to psychological problems. Leventhal et al. (2015) found higher anxiety and depressive symptoms among regular users than non-users. Grant et al. (2019) reported increased rates of generalized anxiety disorder in university students who used e-cigarettes, while Obasi et al. (2020) showed that more frequent vaping was associated with greater depressive symptom severity.</w:t>
      </w:r>
    </w:p>
    <w:p w14:paraId="3C43C3A6">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Management</w:t>
      </w:r>
    </w:p>
    <w:p w14:paraId="677C9F61">
      <w:pPr>
        <w:pStyle w:val="21"/>
        <w:keepNext w:val="0"/>
        <w:keepLines w:val="0"/>
        <w:pageBreakBefore w:val="0"/>
        <w:widowControl/>
        <w:numPr>
          <w:numId w:val="0"/>
        </w:numPr>
        <w:tabs>
          <w:tab w:val="left" w:pos="1801"/>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val="0"/>
          <w:sz w:val="22"/>
          <w:szCs w:val="22"/>
        </w:rPr>
      </w:pPr>
      <w:r>
        <w:rPr>
          <w:rFonts w:hint="default" w:ascii="Times New Roman Bold" w:hAnsi="Times New Roman Bold" w:cs="Times New Roman Bold"/>
          <w:b/>
          <w:bCs w:val="0"/>
          <w:sz w:val="22"/>
          <w:szCs w:val="22"/>
        </w:rPr>
        <w:t>Physiological</w:t>
      </w:r>
      <w:r>
        <w:rPr>
          <w:rFonts w:hint="default" w:ascii="Times New Roman Bold" w:hAnsi="Times New Roman Bold" w:cs="Times New Roman Bold"/>
          <w:b/>
          <w:bCs w:val="0"/>
          <w:spacing w:val="-15"/>
          <w:sz w:val="22"/>
          <w:szCs w:val="22"/>
        </w:rPr>
        <w:t xml:space="preserve"> </w:t>
      </w:r>
      <w:r>
        <w:rPr>
          <w:rFonts w:hint="default" w:ascii="Times New Roman Bold" w:hAnsi="Times New Roman Bold" w:cs="Times New Roman Bold"/>
          <w:b/>
          <w:bCs w:val="0"/>
          <w:sz w:val="22"/>
          <w:szCs w:val="22"/>
        </w:rPr>
        <w:t>and</w:t>
      </w:r>
      <w:r>
        <w:rPr>
          <w:rFonts w:hint="default" w:ascii="Times New Roman Bold" w:hAnsi="Times New Roman Bold" w:cs="Times New Roman Bold"/>
          <w:b/>
          <w:bCs w:val="0"/>
          <w:spacing w:val="-7"/>
          <w:sz w:val="22"/>
          <w:szCs w:val="22"/>
        </w:rPr>
        <w:t xml:space="preserve"> </w:t>
      </w:r>
      <w:r>
        <w:rPr>
          <w:rFonts w:hint="default" w:ascii="Times New Roman Bold" w:hAnsi="Times New Roman Bold" w:cs="Times New Roman Bold"/>
          <w:b/>
          <w:bCs w:val="0"/>
          <w:sz w:val="22"/>
          <w:szCs w:val="22"/>
        </w:rPr>
        <w:t>Behavioral</w:t>
      </w:r>
      <w:r>
        <w:rPr>
          <w:rFonts w:hint="default" w:ascii="Times New Roman Bold" w:hAnsi="Times New Roman Bold" w:cs="Times New Roman Bold"/>
          <w:b/>
          <w:bCs w:val="0"/>
          <w:spacing w:val="-14"/>
          <w:sz w:val="22"/>
          <w:szCs w:val="22"/>
        </w:rPr>
        <w:t xml:space="preserve"> </w:t>
      </w:r>
      <w:r>
        <w:rPr>
          <w:rFonts w:hint="default" w:ascii="Times New Roman Bold" w:hAnsi="Times New Roman Bold" w:cs="Times New Roman Bold"/>
          <w:b/>
          <w:bCs w:val="0"/>
          <w:spacing w:val="-2"/>
          <w:sz w:val="22"/>
          <w:szCs w:val="22"/>
        </w:rPr>
        <w:t>management</w:t>
      </w:r>
    </w:p>
    <w:p w14:paraId="685AFA26">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Behavioral</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interventions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play</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crucial</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role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managing</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among</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university</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students. Bandura (1997) emphasized the importance of self-efficacy in promoting successful behavior change. Strategies such as cognitive behavioral therapy, motivational interviewing, stress management programs, and counseling can enhance self-efficacy and reduce dependence on nicotine products.</w:t>
      </w:r>
    </w:p>
    <w:p w14:paraId="053B8489">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Several</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studies</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have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demonstrated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that</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anxiety,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depression,</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stress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are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strongly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associated</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 xml:space="preserve">with vaping behavior. Zvolensky et al. (2018) found that individuals with elevated anxiety sensitivity often use e-cigarettes as a coping mechanism for emotional distress. Therefore, addressing underlying psychological factors through mental health support services may improve cessation </w:t>
      </w:r>
      <w:r>
        <w:rPr>
          <w:rFonts w:hint="default" w:ascii="Times New Roman Regular" w:hAnsi="Times New Roman Regular" w:cs="Times New Roman Regular"/>
          <w:spacing w:val="-2"/>
          <w:sz w:val="22"/>
          <w:szCs w:val="22"/>
        </w:rPr>
        <w:t>outcomes.</w:t>
      </w:r>
    </w:p>
    <w:p w14:paraId="5758317E">
      <w:pPr>
        <w:pStyle w:val="21"/>
        <w:keepNext w:val="0"/>
        <w:keepLines w:val="0"/>
        <w:pageBreakBefore w:val="0"/>
        <w:widowControl/>
        <w:numPr>
          <w:numId w:val="0"/>
        </w:numPr>
        <w:tabs>
          <w:tab w:val="left" w:pos="1801"/>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val="0"/>
          <w:sz w:val="22"/>
          <w:szCs w:val="22"/>
        </w:rPr>
      </w:pPr>
      <w:r>
        <w:rPr>
          <w:rFonts w:hint="default" w:ascii="Times New Roman Bold" w:hAnsi="Times New Roman Bold" w:cs="Times New Roman Bold"/>
          <w:b/>
          <w:bCs w:val="0"/>
          <w:sz w:val="22"/>
          <w:szCs w:val="22"/>
        </w:rPr>
        <w:t>Public</w:t>
      </w:r>
      <w:r>
        <w:rPr>
          <w:rFonts w:hint="default" w:ascii="Times New Roman Bold" w:hAnsi="Times New Roman Bold" w:cs="Times New Roman Bold"/>
          <w:b/>
          <w:bCs w:val="0"/>
          <w:spacing w:val="-14"/>
          <w:sz w:val="22"/>
          <w:szCs w:val="22"/>
        </w:rPr>
        <w:t xml:space="preserve"> </w:t>
      </w:r>
      <w:r>
        <w:rPr>
          <w:rFonts w:hint="default" w:ascii="Times New Roman Bold" w:hAnsi="Times New Roman Bold" w:cs="Times New Roman Bold"/>
          <w:b/>
          <w:bCs w:val="0"/>
          <w:sz w:val="22"/>
          <w:szCs w:val="22"/>
        </w:rPr>
        <w:t>health</w:t>
      </w:r>
      <w:r>
        <w:rPr>
          <w:rFonts w:hint="default" w:ascii="Times New Roman Bold" w:hAnsi="Times New Roman Bold" w:cs="Times New Roman Bold"/>
          <w:b/>
          <w:bCs w:val="0"/>
          <w:spacing w:val="-6"/>
          <w:sz w:val="22"/>
          <w:szCs w:val="22"/>
        </w:rPr>
        <w:t xml:space="preserve"> </w:t>
      </w:r>
      <w:r>
        <w:rPr>
          <w:rFonts w:hint="default" w:ascii="Times New Roman Bold" w:hAnsi="Times New Roman Bold" w:cs="Times New Roman Bold"/>
          <w:b/>
          <w:bCs w:val="0"/>
          <w:sz w:val="22"/>
          <w:szCs w:val="22"/>
        </w:rPr>
        <w:t>and</w:t>
      </w:r>
      <w:r>
        <w:rPr>
          <w:rFonts w:hint="default" w:ascii="Times New Roman Bold" w:hAnsi="Times New Roman Bold" w:cs="Times New Roman Bold"/>
          <w:b/>
          <w:bCs w:val="0"/>
          <w:spacing w:val="-7"/>
          <w:sz w:val="22"/>
          <w:szCs w:val="22"/>
        </w:rPr>
        <w:t xml:space="preserve"> </w:t>
      </w:r>
      <w:r>
        <w:rPr>
          <w:rFonts w:hint="default" w:ascii="Times New Roman Bold" w:hAnsi="Times New Roman Bold" w:cs="Times New Roman Bold"/>
          <w:b/>
          <w:bCs w:val="0"/>
          <w:sz w:val="22"/>
          <w:szCs w:val="22"/>
        </w:rPr>
        <w:t>Preventive</w:t>
      </w:r>
      <w:r>
        <w:rPr>
          <w:rFonts w:hint="default" w:ascii="Times New Roman Bold" w:hAnsi="Times New Roman Bold" w:cs="Times New Roman Bold"/>
          <w:b/>
          <w:bCs w:val="0"/>
          <w:spacing w:val="-9"/>
          <w:sz w:val="22"/>
          <w:szCs w:val="22"/>
        </w:rPr>
        <w:t xml:space="preserve"> </w:t>
      </w:r>
      <w:r>
        <w:rPr>
          <w:rFonts w:hint="default" w:ascii="Times New Roman Bold" w:hAnsi="Times New Roman Bold" w:cs="Times New Roman Bold"/>
          <w:b/>
          <w:bCs w:val="0"/>
          <w:spacing w:val="-2"/>
          <w:sz w:val="22"/>
          <w:szCs w:val="22"/>
        </w:rPr>
        <w:t>Management</w:t>
      </w:r>
    </w:p>
    <w:p w14:paraId="6C34910E">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Public health strategies remain essential in reducing e-cigarette use among young adults. Chu et al. (2020) highlighted the influence of social media marketing on youth vaping behavior, suggesting the need for stricter regulation of online advertising. Educational campaigns, campus-based</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awareness</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programs,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cessation</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initiatives,</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policy</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measures</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aimed</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at</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restricting access</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e-cigarettes</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may</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contribute</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to</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reducing</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prevalence</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rates</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preventing</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long-term</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health consequences among university students.</w:t>
      </w:r>
    </w:p>
    <w:p w14:paraId="20915726">
      <w:pPr>
        <w:pStyle w:val="2"/>
        <w:keepNext w:val="0"/>
        <w:keepLines w:val="0"/>
        <w:pageBreakBefore w:val="0"/>
        <w:widowControl/>
        <w:numPr>
          <w:numId w:val="0"/>
        </w:numPr>
        <w:tabs>
          <w:tab w:val="left" w:pos="72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textAlignment w:val="auto"/>
        <w:rPr>
          <w:rFonts w:hint="default" w:ascii="Times New Roman Bold" w:hAnsi="Times New Roman Bold" w:cs="Times New Roman Bold"/>
          <w:b/>
          <w:bCs/>
          <w:color w:val="000000" w:themeColor="text1"/>
          <w:sz w:val="22"/>
          <w:szCs w:val="22"/>
          <w14:textFill>
            <w14:solidFill>
              <w14:schemeClr w14:val="tx1"/>
            </w14:solidFill>
          </w14:textFill>
        </w:rPr>
      </w:pPr>
      <w:r>
        <w:rPr>
          <w:rFonts w:hint="default" w:ascii="Times New Roman Bold" w:hAnsi="Times New Roman Bold" w:cs="Times New Roman Bold"/>
          <w:b/>
          <w:bCs/>
          <w:color w:val="000000" w:themeColor="text1"/>
          <w:spacing w:val="-2"/>
          <w:sz w:val="22"/>
          <w:szCs w:val="22"/>
          <w14:textFill>
            <w14:solidFill>
              <w14:schemeClr w14:val="tx1"/>
            </w14:solidFill>
          </w14:textFill>
        </w:rPr>
        <w:t>METHODOLOGY</w:t>
      </w:r>
    </w:p>
    <w:p w14:paraId="02C9174A">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Population</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of</w:t>
      </w:r>
      <w:r>
        <w:rPr>
          <w:rFonts w:hint="default" w:ascii="Times New Roman Bold" w:hAnsi="Times New Roman Bold" w:cs="Times New Roman Bold"/>
          <w:b/>
          <w:bCs/>
          <w:i w:val="0"/>
          <w:iCs w:val="0"/>
          <w:color w:val="000000" w:themeColor="text1"/>
          <w:spacing w:val="-9"/>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Interest</w:t>
      </w:r>
    </w:p>
    <w:p w14:paraId="778F141F">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population of interest comprises male and female university students currently enrolled in higher</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education</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institutions</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within</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Karachi.</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To</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satisfy</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study’s</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criteria,</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these</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individuals</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must be between 18 and 30 years of age. This population encompasses a diverse range of academic disciplines and year levels, all sharing the same localized academic environment.</w:t>
      </w:r>
    </w:p>
    <w:p w14:paraId="4703E9D7">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Crucially, this group excludes any students with diagnosed psychiatric disorders or those taking anti-anxiety and antidepressant medications. The primary focus centers on evaluating their e-cigarette</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usage</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alongside</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its</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association</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their</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academic</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performance</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(CGPA),</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levels, depression levels, and general self-efficacy.</w:t>
      </w:r>
    </w:p>
    <w:p w14:paraId="3E97C5EB">
      <w:pPr>
        <w:pStyle w:val="5"/>
        <w:keepNext w:val="0"/>
        <w:keepLines w:val="0"/>
        <w:pageBreakBefore w:val="0"/>
        <w:widowControl/>
        <w:numPr>
          <w:ilvl w:val="0"/>
          <w:numId w:val="1"/>
        </w:numPr>
        <w:tabs>
          <w:tab w:val="left" w:pos="1219"/>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b w:val="0"/>
          <w:bCs w:val="0"/>
          <w:i w:val="0"/>
          <w:iCs w:val="0"/>
          <w:color w:val="000000" w:themeColor="text1"/>
          <w:sz w:val="22"/>
          <w:szCs w:val="22"/>
          <w:lang w:val="en-US"/>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Study</w:t>
      </w:r>
      <w:r>
        <w:rPr>
          <w:rFonts w:hint="default" w:ascii="Times New Roman Bold" w:hAnsi="Times New Roman Bold" w:cs="Times New Roman Bold"/>
          <w:b/>
          <w:bCs/>
          <w:i w:val="0"/>
          <w:iCs w:val="0"/>
          <w:color w:val="000000" w:themeColor="text1"/>
          <w:spacing w:val="-13"/>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Setting</w:t>
      </w:r>
      <w:r>
        <w:rPr>
          <w:rFonts w:hint="default" w:ascii="Times New Roman Bold" w:hAnsi="Times New Roman Bold" w:cs="Times New Roman Bold"/>
          <w:b/>
          <w:bCs/>
          <w:i w:val="0"/>
          <w:iCs w:val="0"/>
          <w:color w:val="000000" w:themeColor="text1"/>
          <w:spacing w:val="-2"/>
          <w:sz w:val="22"/>
          <w:szCs w:val="22"/>
          <w:lang w:val="en-US"/>
          <w14:textFill>
            <w14:solidFill>
              <w14:schemeClr w14:val="tx1"/>
            </w14:solidFill>
          </w14:textFill>
        </w:rPr>
        <w:t xml:space="preserve">: </w:t>
      </w:r>
      <w:r>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t>Participants were recruited from multiple universities in Karachi</w:t>
      </w:r>
      <w:r>
        <w:rPr>
          <w:rFonts w:hint="default" w:ascii="Times New Roman Regular" w:hAnsi="Times New Roman Regular" w:cs="Times New Roman Regular"/>
          <w:b w:val="0"/>
          <w:bCs w:val="0"/>
          <w:i w:val="0"/>
          <w:iCs w:val="0"/>
          <w:color w:val="000000" w:themeColor="text1"/>
          <w:sz w:val="22"/>
          <w:szCs w:val="22"/>
          <w:lang w:val="en-US"/>
          <w14:textFill>
            <w14:solidFill>
              <w14:schemeClr w14:val="tx1"/>
            </w14:solidFill>
          </w14:textFill>
        </w:rPr>
        <w:t>.</w:t>
      </w:r>
    </w:p>
    <w:p w14:paraId="1AF43FE9">
      <w:pPr>
        <w:pStyle w:val="5"/>
        <w:keepNext w:val="0"/>
        <w:keepLines w:val="0"/>
        <w:pageBreakBefore w:val="0"/>
        <w:widowControl/>
        <w:numPr>
          <w:ilvl w:val="0"/>
          <w:numId w:val="1"/>
        </w:numPr>
        <w:tabs>
          <w:tab w:val="left" w:pos="1219"/>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Study</w:t>
      </w:r>
      <w:r>
        <w:rPr>
          <w:rFonts w:hint="default" w:ascii="Times New Roman Bold" w:hAnsi="Times New Roman Bold" w:cs="Times New Roman Bold"/>
          <w:b/>
          <w:bCs/>
          <w:i w:val="0"/>
          <w:iCs w:val="0"/>
          <w:color w:val="000000" w:themeColor="text1"/>
          <w:spacing w:val="-13"/>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Design:</w:t>
      </w:r>
      <w:r>
        <w:rPr>
          <w:rFonts w:hint="default" w:ascii="Times New Roman Bold" w:hAnsi="Times New Roman Bold" w:cs="Times New Roman Bold"/>
          <w:b/>
          <w:bCs/>
          <w:i w:val="0"/>
          <w:iCs w:val="0"/>
          <w:color w:val="000000" w:themeColor="text1"/>
          <w:spacing w:val="-2"/>
          <w:sz w:val="22"/>
          <w:szCs w:val="22"/>
          <w:lang w:val="en-US"/>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study</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design</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was cross-</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sectional.</w:t>
      </w:r>
    </w:p>
    <w:p w14:paraId="548BFE9A">
      <w:pPr>
        <w:pStyle w:val="5"/>
        <w:keepNext w:val="0"/>
        <w:keepLines w:val="0"/>
        <w:pageBreakBefore w:val="0"/>
        <w:widowControl/>
        <w:numPr>
          <w:ilvl w:val="0"/>
          <w:numId w:val="1"/>
        </w:numPr>
        <w:tabs>
          <w:tab w:val="left" w:pos="1219"/>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Study</w:t>
      </w:r>
      <w:r>
        <w:rPr>
          <w:rFonts w:hint="default" w:ascii="Times New Roman Bold" w:hAnsi="Times New Roman Bold" w:cs="Times New Roman Bold"/>
          <w:b/>
          <w:bCs/>
          <w:i w:val="0"/>
          <w:iCs w:val="0"/>
          <w:color w:val="000000" w:themeColor="text1"/>
          <w:spacing w:val="-13"/>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Duration:</w:t>
      </w:r>
      <w:r>
        <w:rPr>
          <w:rFonts w:hint="default" w:ascii="Times New Roman Regular" w:hAnsi="Times New Roman Regular" w:cs="Times New Roman Regular"/>
          <w:i w:val="0"/>
          <w:iCs w:val="0"/>
          <w:color w:val="000000" w:themeColor="text1"/>
          <w:spacing w:val="-2"/>
          <w:sz w:val="22"/>
          <w:szCs w:val="22"/>
          <w:lang w:val="en-US"/>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Six</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months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were</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approved</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for</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thesis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submission</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after</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submission</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of</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synopsis.</w:t>
      </w:r>
    </w:p>
    <w:p w14:paraId="644A289A">
      <w:pPr>
        <w:pStyle w:val="5"/>
        <w:keepNext w:val="0"/>
        <w:keepLines w:val="0"/>
        <w:pageBreakBefore w:val="0"/>
        <w:widowControl/>
        <w:numPr>
          <w:ilvl w:val="0"/>
          <w:numId w:val="1"/>
        </w:numPr>
        <w:tabs>
          <w:tab w:val="left" w:pos="1149"/>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Sampling</w:t>
      </w:r>
      <w:r>
        <w:rPr>
          <w:rFonts w:hint="default" w:ascii="Times New Roman Bold" w:hAnsi="Times New Roman Bold" w:cs="Times New Roman Bold"/>
          <w:b/>
          <w:bCs/>
          <w:i w:val="0"/>
          <w:iCs w:val="0"/>
          <w:color w:val="000000" w:themeColor="text1"/>
          <w:spacing w:val="13"/>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Technique:</w:t>
      </w:r>
      <w:r>
        <w:rPr>
          <w:rFonts w:hint="default" w:ascii="Times New Roman Regular" w:hAnsi="Times New Roman Regular" w:cs="Times New Roman Regular"/>
          <w:i w:val="0"/>
          <w:iCs w:val="0"/>
          <w:color w:val="000000" w:themeColor="text1"/>
          <w:spacing w:val="-2"/>
          <w:sz w:val="22"/>
          <w:szCs w:val="22"/>
          <w:lang w:val="en-US"/>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technique</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for</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sampling</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was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non-probability</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convenience</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sampling.</w:t>
      </w:r>
    </w:p>
    <w:p w14:paraId="7A330612">
      <w:pPr>
        <w:pStyle w:val="5"/>
        <w:keepNext w:val="0"/>
        <w:keepLines w:val="0"/>
        <w:pageBreakBefore w:val="0"/>
        <w:widowControl/>
        <w:numPr>
          <w:ilvl w:val="0"/>
          <w:numId w:val="1"/>
        </w:numPr>
        <w:tabs>
          <w:tab w:val="left" w:pos="1219"/>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Sample</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Selection:</w:t>
      </w:r>
      <w:r>
        <w:rPr>
          <w:rFonts w:hint="default" w:ascii="Times New Roman Regular" w:hAnsi="Times New Roman Regular" w:cs="Times New Roman Regular"/>
          <w:i w:val="0"/>
          <w:iCs w:val="0"/>
          <w:color w:val="000000" w:themeColor="text1"/>
          <w:spacing w:val="-2"/>
          <w:sz w:val="22"/>
          <w:szCs w:val="22"/>
          <w:lang w:val="en-US"/>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 total of 261 participants were recruited. Of these, complete data from 260 participants were included in the final analysis.</w:t>
      </w:r>
    </w:p>
    <w:p w14:paraId="2692B834">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pacing w:val="-4"/>
          <w:sz w:val="22"/>
          <w:szCs w:val="22"/>
          <w:lang w:val="en-US"/>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 xml:space="preserve">Sample </w:t>
      </w:r>
      <w:r>
        <w:rPr>
          <w:rFonts w:hint="default" w:ascii="Times New Roman Bold" w:hAnsi="Times New Roman Bold" w:cs="Times New Roman Bold"/>
          <w:b/>
          <w:bCs/>
          <w:i w:val="0"/>
          <w:iCs w:val="0"/>
          <w:color w:val="000000" w:themeColor="text1"/>
          <w:spacing w:val="-4"/>
          <w:sz w:val="22"/>
          <w:szCs w:val="22"/>
          <w14:textFill>
            <w14:solidFill>
              <w14:schemeClr w14:val="tx1"/>
            </w14:solidFill>
          </w14:textFill>
        </w:rPr>
        <w:t>Size</w:t>
      </w:r>
    </w:p>
    <w:p w14:paraId="3E304DDB">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sample size for this study was calculated using the standard WHO formula for a single population</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proportion,</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n</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[Z²</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P(1</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d².</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this</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formula,</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Z{1-alpha2}</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represents</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standard normal deviation corresponding to a 95% confidence interval (set at 1.96), d represents the absolute margin of error (set at 5% or 0.05), and P represents the anticipated prevalence of e-cigarette use among young adults, which was conservatively estimated at 50% (0.50) to achieve maximum statistical variance and ensure a highly robust sample size. Based on these parameters, the online OpenEPI version 3.01 calculator determined that a minimum of 261 participants was required for the study. Ultimately, a final sample of 260 university students was successfully analyzed, providing sufficient statistical power to evaluate the associations between e-cigarette use, anxiety, depression, and self-efficacy.</w:t>
      </w:r>
    </w:p>
    <w:p w14:paraId="5E278E84">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Inclusion</w:t>
      </w:r>
      <w:r>
        <w:rPr>
          <w:rFonts w:hint="default" w:ascii="Times New Roman Bold" w:hAnsi="Times New Roman Bold" w:cs="Times New Roman Bold"/>
          <w:b/>
          <w:bCs/>
          <w:i w:val="0"/>
          <w:iCs w:val="0"/>
          <w:color w:val="000000" w:themeColor="text1"/>
          <w:spacing w:val="8"/>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Criteria</w:t>
      </w:r>
    </w:p>
    <w:p w14:paraId="651D26E2">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study include male and female university students currently enrolled in higher education institutions within Karachi, aged 18–30, who provide voluntary informed consent.</w:t>
      </w:r>
    </w:p>
    <w:p w14:paraId="2A69A663">
      <w:pPr>
        <w:pStyle w:val="5"/>
        <w:keepNext w:val="0"/>
        <w:keepLines w:val="0"/>
        <w:pageBreakBefore w:val="0"/>
        <w:widowControl/>
        <w:numPr>
          <w:numId w:val="0"/>
        </w:numPr>
        <w:tabs>
          <w:tab w:val="left" w:pos="121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Exclusion</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Criteria</w:t>
      </w:r>
    </w:p>
    <w:p w14:paraId="3379BEC1">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study exclude anyone outside the 18–30 age range, individuals with diagnosed psychiatric disorders, or those currently taking anti-anxiety or antidepressant medications.</w:t>
      </w:r>
    </w:p>
    <w:p w14:paraId="3A0AE63A">
      <w:pPr>
        <w:pStyle w:val="5"/>
        <w:keepNext w:val="0"/>
        <w:keepLines w:val="0"/>
        <w:pageBreakBefore w:val="0"/>
        <w:widowControl/>
        <w:numPr>
          <w:numId w:val="0"/>
        </w:numPr>
        <w:tabs>
          <w:tab w:val="left" w:pos="180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Variables</w:t>
      </w:r>
    </w:p>
    <w:p w14:paraId="5D42EFA9">
      <w:pPr>
        <w:pStyle w:val="21"/>
        <w:keepNext w:val="0"/>
        <w:keepLines w:val="0"/>
        <w:pageBreakBefore w:val="0"/>
        <w:widowControl/>
        <w:numPr>
          <w:ilvl w:val="0"/>
          <w:numId w:val="1"/>
        </w:numPr>
        <w:tabs>
          <w:tab w:val="left" w:pos="1801"/>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Dependent</w:t>
      </w:r>
      <w:r>
        <w:rPr>
          <w:rFonts w:hint="default" w:ascii="Times New Roman Bold" w:hAnsi="Times New Roman Bold" w:cs="Times New Roman Bold"/>
          <w:b/>
          <w:bCs/>
          <w:i w:val="0"/>
          <w:iCs w:val="0"/>
          <w:color w:val="000000" w:themeColor="text1"/>
          <w:spacing w:val="-15"/>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variables:</w:t>
      </w:r>
      <w:r>
        <w:rPr>
          <w:rFonts w:hint="default" w:ascii="Times New Roman Bold" w:hAnsi="Times New Roman Bold" w:cs="Times New Roman Bold"/>
          <w:b/>
          <w:bCs/>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Self-</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efficacy</w:t>
      </w:r>
    </w:p>
    <w:p w14:paraId="18550774">
      <w:pPr>
        <w:pStyle w:val="21"/>
        <w:keepNext w:val="0"/>
        <w:keepLines w:val="0"/>
        <w:pageBreakBefore w:val="0"/>
        <w:widowControl/>
        <w:numPr>
          <w:ilvl w:val="0"/>
          <w:numId w:val="1"/>
        </w:numPr>
        <w:tabs>
          <w:tab w:val="left" w:pos="1801"/>
          <w:tab w:val="clear" w:pos="420"/>
        </w:tabs>
        <w:kinsoku/>
        <w:wordWrap/>
        <w:overflowPunct/>
        <w:topLinePunct w:val="0"/>
        <w:autoSpaceDE/>
        <w:autoSpaceDN/>
        <w:bidi w:val="0"/>
        <w:adjustRightInd/>
        <w:snapToGrid/>
        <w:spacing w:before="361" w:beforeLines="100" w:beforeAutospacing="0" w:after="361" w:afterLines="100" w:afterAutospacing="0" w:line="240" w:lineRule="auto"/>
        <w:ind w:left="900" w:leftChars="0" w:right="0" w:rightChars="0" w:hanging="42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Independent</w:t>
      </w:r>
      <w:r>
        <w:rPr>
          <w:rFonts w:hint="default" w:ascii="Times New Roman Bold" w:hAnsi="Times New Roman Bold" w:cs="Times New Roman Bold"/>
          <w:b/>
          <w:bCs/>
          <w:i w:val="0"/>
          <w:iCs w:val="0"/>
          <w:color w:val="000000" w:themeColor="text1"/>
          <w:spacing w:val="-12"/>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variables:</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E-cigarette</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use</w:t>
      </w:r>
    </w:p>
    <w:p w14:paraId="17A1CC90">
      <w:pPr>
        <w:pStyle w:val="5"/>
        <w:keepNext w:val="0"/>
        <w:keepLines w:val="0"/>
        <w:pageBreakBefore w:val="0"/>
        <w:widowControl/>
        <w:numPr>
          <w:numId w:val="0"/>
        </w:numPr>
        <w:tabs>
          <w:tab w:val="left" w:pos="180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Outcome</w:t>
      </w:r>
      <w:r>
        <w:rPr>
          <w:rFonts w:hint="default" w:ascii="Times New Roman Bold" w:hAnsi="Times New Roman Bold" w:cs="Times New Roman Bold"/>
          <w:b/>
          <w:bCs/>
          <w:i w:val="0"/>
          <w:iCs w:val="0"/>
          <w:color w:val="000000" w:themeColor="text1"/>
          <w:spacing w:val="5"/>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Measures</w:t>
      </w:r>
    </w:p>
    <w:p w14:paraId="44BF57AE">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outcome</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measures</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of</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this</w:t>
      </w:r>
      <w:r>
        <w:rPr>
          <w:rFonts w:hint="default" w:ascii="Times New Roman Regular" w:hAnsi="Times New Roman Regular" w:cs="Times New Roman Regular"/>
          <w:i w:val="0"/>
          <w:iCs w:val="0"/>
          <w:color w:val="000000" w:themeColor="text1"/>
          <w:spacing w:val="-1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study</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were</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e-cigarette</w:t>
      </w:r>
      <w:r>
        <w:rPr>
          <w:rFonts w:hint="default" w:ascii="Times New Roman Regular" w:hAnsi="Times New Roman Regular" w:cs="Times New Roman Regular"/>
          <w:i w:val="0"/>
          <w:iCs w:val="0"/>
          <w:color w:val="000000" w:themeColor="text1"/>
          <w:spacing w:val="-1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use,</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and</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self-efficacy among university students. Anxiety, depression, and self-efficacy were assessed using the GAD-7, PHQ-9, and General Self-Efficacy (GSE) scales, respectively, while e-cigarette use was evaluated through a self-reported vaping questionnaire.</w:t>
      </w:r>
    </w:p>
    <w:p w14:paraId="7B93978F">
      <w:pPr>
        <w:pStyle w:val="5"/>
        <w:keepNext w:val="0"/>
        <w:keepLines w:val="0"/>
        <w:pageBreakBefore w:val="0"/>
        <w:widowControl/>
        <w:numPr>
          <w:numId w:val="0"/>
        </w:numPr>
        <w:tabs>
          <w:tab w:val="left" w:pos="180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Data</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Collection</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Planning</w:t>
      </w:r>
    </w:p>
    <w:p w14:paraId="35BE9786">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information was gathered by means of using actual copies of questionnaires as well as online surveys conducted through Google Forms.</w:t>
      </w:r>
    </w:p>
    <w:p w14:paraId="31B8C506">
      <w:pPr>
        <w:pStyle w:val="5"/>
        <w:keepNext w:val="0"/>
        <w:keepLines w:val="0"/>
        <w:pageBreakBefore w:val="0"/>
        <w:widowControl/>
        <w:numPr>
          <w:numId w:val="0"/>
        </w:numPr>
        <w:tabs>
          <w:tab w:val="left" w:pos="180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p>
    <w:p w14:paraId="6BC7C5B2">
      <w:pPr>
        <w:pStyle w:val="5"/>
        <w:keepNext w:val="0"/>
        <w:keepLines w:val="0"/>
        <w:pageBreakBefore w:val="0"/>
        <w:widowControl/>
        <w:numPr>
          <w:numId w:val="0"/>
        </w:numPr>
        <w:tabs>
          <w:tab w:val="left" w:pos="180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Data</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Analysis</w:t>
      </w:r>
      <w:r>
        <w:rPr>
          <w:rFonts w:hint="default" w:ascii="Times New Roman Bold" w:hAnsi="Times New Roman Bold" w:cs="Times New Roman Bold"/>
          <w:b/>
          <w:bCs/>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Planning</w:t>
      </w:r>
    </w:p>
    <w:p w14:paraId="70ACDEF3">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We interpreted and analyzed the obtained data using SPSS (version 29.0), the most recent version of the program, and used appropriate tests.</w:t>
      </w:r>
    </w:p>
    <w:p w14:paraId="07DFD95B">
      <w:pPr>
        <w:pStyle w:val="5"/>
        <w:keepNext w:val="0"/>
        <w:keepLines w:val="0"/>
        <w:pageBreakBefore w:val="0"/>
        <w:widowControl/>
        <w:numPr>
          <w:numId w:val="0"/>
        </w:numPr>
        <w:tabs>
          <w:tab w:val="left" w:pos="1435"/>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RESULTS</w:t>
      </w:r>
    </w:p>
    <w:p w14:paraId="31A22D1C">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As</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far</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overall</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crux</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of</w:t>
      </w:r>
      <w:r>
        <w:rPr>
          <w:rFonts w:hint="default" w:ascii="Times New Roman Regular" w:hAnsi="Times New Roman Regular" w:cs="Times New Roman Regular"/>
          <w:i w:val="0"/>
          <w:iCs w:val="0"/>
          <w:color w:val="000000" w:themeColor="text1"/>
          <w:spacing w:val="-7"/>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this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research</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can</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be</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illustrated</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as</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under</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along</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visualization:</w:t>
      </w:r>
    </w:p>
    <w:p w14:paraId="3C4A9025">
      <w:pPr>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val="0"/>
          <w:i w:val="0"/>
          <w:iCs w:val="0"/>
          <w:color w:val="000000" w:themeColor="text1"/>
          <w:sz w:val="22"/>
          <w:szCs w:val="22"/>
          <w14:textFill>
            <w14:solidFill>
              <w14:schemeClr w14:val="tx1"/>
            </w14:solidFill>
          </w14:textFill>
        </w:rPr>
      </w:pP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Overall</w:t>
      </w:r>
      <w:r>
        <w:rPr>
          <w:rFonts w:hint="default" w:ascii="Times New Roman Bold" w:hAnsi="Times New Roman Bold" w:cs="Times New Roman Bold"/>
          <w:b/>
          <w:bCs w:val="0"/>
          <w:i w:val="0"/>
          <w:iCs w:val="0"/>
          <w:color w:val="000000" w:themeColor="text1"/>
          <w:sz w:val="22"/>
          <w:szCs w:val="22"/>
          <w:lang w:val="en-US"/>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pacing w:val="-14"/>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pacing w:val="-14"/>
          <w:sz w:val="22"/>
          <w:szCs w:val="22"/>
          <w:lang w:val="en-US"/>
          <w14:textFill>
            <w14:solidFill>
              <w14:schemeClr w14:val="tx1"/>
            </w14:solidFill>
          </w14:textFill>
        </w:rPr>
        <w:t>S</w:t>
      </w:r>
      <w:r>
        <w:rPr>
          <w:rFonts w:hint="default" w:ascii="Times New Roman Bold" w:hAnsi="Times New Roman Bold" w:cs="Times New Roman Bold"/>
          <w:b/>
          <w:bCs w:val="0"/>
          <w:i w:val="0"/>
          <w:iCs w:val="0"/>
          <w:color w:val="000000" w:themeColor="text1"/>
          <w:spacing w:val="-2"/>
          <w:sz w:val="22"/>
          <w:szCs w:val="22"/>
          <w14:textFill>
            <w14:solidFill>
              <w14:schemeClr w14:val="tx1"/>
            </w14:solidFill>
          </w14:textFill>
        </w:rPr>
        <w:t>ummary</w:t>
      </w:r>
    </w:p>
    <w:p w14:paraId="38F85BDF">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i w:val="0"/>
          <w:iCs w:val="0"/>
          <w:color w:val="000000" w:themeColor="text1"/>
          <w:sz w:val="22"/>
          <w:szCs w:val="22"/>
          <w14:textFill>
            <w14:solidFill>
              <w14:schemeClr w14:val="tx1"/>
            </w14:solidFill>
          </w14:textFill>
        </w:rPr>
        <w:drawing>
          <wp:anchor distT="0" distB="0" distL="0" distR="0" simplePos="0" relativeHeight="251660288" behindDoc="1" locked="0" layoutInCell="1" allowOverlap="1">
            <wp:simplePos x="0" y="0"/>
            <wp:positionH relativeFrom="page">
              <wp:posOffset>923925</wp:posOffset>
            </wp:positionH>
            <wp:positionV relativeFrom="paragraph">
              <wp:posOffset>22860</wp:posOffset>
            </wp:positionV>
            <wp:extent cx="5907405" cy="2651760"/>
            <wp:effectExtent l="0" t="0" r="10795" b="1524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5907405" cy="2651760"/>
                    </a:xfrm>
                    <a:prstGeom prst="rect">
                      <a:avLst/>
                    </a:prstGeom>
                  </pic:spPr>
                </pic:pic>
              </a:graphicData>
            </a:graphic>
          </wp:anchor>
        </w:drawing>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cross-tabulation shows a clear pattern of increasing depression severity alongside higher anxiety</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levels.</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Among</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participants</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minimal/no</w:t>
      </w:r>
      <w:r>
        <w:rPr>
          <w:rFonts w:hint="default" w:ascii="Times New Roman Bold" w:hAnsi="Times New Roman Bold" w:cs="Times New Roman Bold"/>
          <w:b/>
          <w:bCs w:val="0"/>
          <w:i w:val="0"/>
          <w:iCs w:val="0"/>
          <w:color w:val="000000" w:themeColor="text1"/>
          <w:spacing w:val="-1"/>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most</w:t>
      </w:r>
      <w:r>
        <w:rPr>
          <w:rFonts w:hint="default" w:ascii="Times New Roman Regular" w:hAnsi="Times New Roman Regular" w:cs="Times New Roman Regular"/>
          <w:i w:val="0"/>
          <w:iCs w:val="0"/>
          <w:color w:val="000000" w:themeColor="text1"/>
          <w:spacing w:val="-1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had</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minimal</w:t>
      </w:r>
      <w:r>
        <w:rPr>
          <w:rFonts w:hint="default" w:ascii="Times New Roman Bold" w:hAnsi="Times New Roman Bold" w:cs="Times New Roman Bold"/>
          <w:b/>
          <w:bCs w:val="0"/>
          <w:i w:val="0"/>
          <w:iCs w:val="0"/>
          <w:color w:val="000000" w:themeColor="text1"/>
          <w:spacing w:val="-2"/>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anxiety (52)</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and only a few had mild (10) or moderate anxiety (1), with virtually no severe anxiety cases. In contrast,</w:t>
      </w:r>
      <w:r>
        <w:rPr>
          <w:rFonts w:hint="default" w:ascii="Times New Roman Regular" w:hAnsi="Times New Roman Regular" w:cs="Times New Roman Regular"/>
          <w:i w:val="0"/>
          <w:iCs w:val="0"/>
          <w:color w:val="000000" w:themeColor="text1"/>
          <w:spacing w:val="2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those with</w:t>
      </w:r>
      <w:r>
        <w:rPr>
          <w:rFonts w:hint="default" w:ascii="Times New Roman Regular" w:hAnsi="Times New Roman Regular" w:cs="Times New Roman Regular"/>
          <w:i w:val="0"/>
          <w:iCs w:val="0"/>
          <w:color w:val="000000" w:themeColor="text1"/>
          <w:spacing w:val="29"/>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mild</w:t>
      </w:r>
      <w:r>
        <w:rPr>
          <w:rFonts w:hint="default" w:ascii="Times New Roman Bold" w:hAnsi="Times New Roman Bold" w:cs="Times New Roman Bold"/>
          <w:b/>
          <w:bCs w:val="0"/>
          <w:i w:val="0"/>
          <w:iCs w:val="0"/>
          <w:color w:val="000000" w:themeColor="text1"/>
          <w:spacing w:val="25"/>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b/>
          <w:i w:val="0"/>
          <w:iCs w:val="0"/>
          <w:color w:val="000000" w:themeColor="text1"/>
          <w:spacing w:val="3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were</w:t>
      </w:r>
      <w:r>
        <w:rPr>
          <w:rFonts w:hint="default" w:ascii="Times New Roman Regular" w:hAnsi="Times New Roman Regular" w:cs="Times New Roman Regular"/>
          <w:i w:val="0"/>
          <w:iCs w:val="0"/>
          <w:color w:val="000000" w:themeColor="text1"/>
          <w:spacing w:val="1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distributed</w:t>
      </w:r>
      <w:r>
        <w:rPr>
          <w:rFonts w:hint="default" w:ascii="Times New Roman Regular" w:hAnsi="Times New Roman Regular" w:cs="Times New Roman Regular"/>
          <w:i w:val="0"/>
          <w:iCs w:val="0"/>
          <w:color w:val="000000" w:themeColor="text1"/>
          <w:spacing w:val="2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across</w:t>
      </w:r>
      <w:r>
        <w:rPr>
          <w:rFonts w:hint="default" w:ascii="Times New Roman Regular" w:hAnsi="Times New Roman Regular" w:cs="Times New Roman Regular"/>
          <w:i w:val="0"/>
          <w:iCs w:val="0"/>
          <w:color w:val="000000" w:themeColor="text1"/>
          <w:spacing w:val="2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2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levels,</w:t>
      </w:r>
      <w:r>
        <w:rPr>
          <w:rFonts w:hint="default" w:ascii="Times New Roman Regular" w:hAnsi="Times New Roman Regular" w:cs="Times New Roman Regular"/>
          <w:i w:val="0"/>
          <w:iCs w:val="0"/>
          <w:color w:val="000000" w:themeColor="text1"/>
          <w:spacing w:val="2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including</w:t>
      </w:r>
      <w:r>
        <w:rPr>
          <w:rFonts w:hint="default" w:ascii="Times New Roman Regular" w:hAnsi="Times New Roman Regular" w:cs="Times New Roman Regular"/>
          <w:i w:val="0"/>
          <w:iCs w:val="0"/>
          <w:color w:val="000000" w:themeColor="text1"/>
          <w:spacing w:val="2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34</w:t>
      </w:r>
      <w:r>
        <w:rPr>
          <w:rFonts w:hint="default" w:ascii="Times New Roman Regular" w:hAnsi="Times New Roman Regular" w:cs="Times New Roman Regular"/>
          <w:i w:val="0"/>
          <w:iCs w:val="0"/>
          <w:color w:val="000000" w:themeColor="text1"/>
          <w:spacing w:val="2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p>
    <w:p w14:paraId="557915E6">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 xml:space="preserve">minimal anxiety, 43 with mild anxiety, 11 with moderate anxiety, and 2 with severe anxiety. Participants with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moderate depression</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 xml:space="preserve">showed further shift toward higher anxiety, with 15 minimal, 34 mild, 19 moderate, and 2 severe anxiety cases. Those with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moderately severe depression</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demonstrated a concentration in higher anxiety categories, particularly mild (15) and moderate</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(8)</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Finally,</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individuals</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severe depression</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showed</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very</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limited</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counts</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but higher anxiety distribution, including cases in severe anxiety (7). Overall, the pattern suggests a strong positive association between increasing depression severity and escalating anxiety levels.</w:t>
      </w:r>
    </w:p>
    <w:p w14:paraId="16416FBD">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p>
    <w:p w14:paraId="1D8362B2">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drawing>
          <wp:anchor distT="0" distB="0" distL="0" distR="0" simplePos="0" relativeHeight="251660288" behindDoc="1" locked="0" layoutInCell="1" allowOverlap="1">
            <wp:simplePos x="0" y="0"/>
            <wp:positionH relativeFrom="page">
              <wp:posOffset>969010</wp:posOffset>
            </wp:positionH>
            <wp:positionV relativeFrom="paragraph">
              <wp:posOffset>135255</wp:posOffset>
            </wp:positionV>
            <wp:extent cx="5853430" cy="2651760"/>
            <wp:effectExtent l="0" t="0" r="13970" b="1524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853430" cy="2651760"/>
                    </a:xfrm>
                    <a:prstGeom prst="rect">
                      <a:avLst/>
                    </a:prstGeom>
                  </pic:spPr>
                </pic:pic>
              </a:graphicData>
            </a:graphic>
          </wp:anchor>
        </w:drawing>
      </w:r>
      <w:r>
        <w:rPr>
          <w:rFonts w:hint="default" w:ascii="Times New Roman Regular" w:hAnsi="Times New Roman Regular" w:cs="Times New Roman Regular"/>
          <w:i w:val="0"/>
          <w:iCs w:val="0"/>
          <w:color w:val="000000" w:themeColor="text1"/>
          <w:sz w:val="22"/>
          <w:szCs w:val="22"/>
          <w14:textFill>
            <w14:solidFill>
              <w14:schemeClr w14:val="tx1"/>
            </w14:solidFill>
          </w14:textFill>
        </w:rPr>
        <w:t xml:space="preserve">The results indicate an inverse relationship between self-efficacy and anxiety. Individuals with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low self-efficacy</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showed higher anxiety levels, with 21 reporting minimal anxiety, 19 mild anxiety, 6</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moderate</w:t>
      </w:r>
      <w:r>
        <w:rPr>
          <w:rFonts w:hint="default" w:ascii="Times New Roman Regular" w:hAnsi="Times New Roman Regular" w:cs="Times New Roman Regular"/>
          <w:i w:val="0"/>
          <w:iCs w:val="0"/>
          <w:color w:val="000000" w:themeColor="text1"/>
          <w:spacing w:val="-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and 3</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severe anxiety</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cases.</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Those</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moderate self-efficacy</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were more widely distributed, with 32 minimal, 51 mild, 24 moderate, and 6 severe anxiety cases, indicating</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moderate</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psychological</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variability.</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Participants</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high</w:t>
      </w:r>
      <w:r>
        <w:rPr>
          <w:rFonts w:hint="default" w:ascii="Times New Roman Bold" w:hAnsi="Times New Roman Bold" w:cs="Times New Roman Bold"/>
          <w:b/>
          <w:bCs w:val="0"/>
          <w:i w:val="0"/>
          <w:iCs w:val="0"/>
          <w:color w:val="000000" w:themeColor="text1"/>
          <w:spacing w:val="-9"/>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self-efficacy</w:t>
      </w:r>
      <w:r>
        <w:rPr>
          <w:rFonts w:hint="default" w:ascii="Times New Roman Regular" w:hAnsi="Times New Roman Regular" w:cs="Times New Roman Regular"/>
          <w:b/>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mostly</w:t>
      </w:r>
      <w:r>
        <w:rPr>
          <w:rFonts w:hint="default" w:ascii="Times New Roman Regular" w:hAnsi="Times New Roman Regular" w:cs="Times New Roman Regular"/>
          <w:i w:val="0"/>
          <w:iCs w:val="0"/>
          <w:color w:val="000000" w:themeColor="text1"/>
          <w:spacing w:val="-1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reported lower</w:t>
      </w:r>
      <w:r>
        <w:rPr>
          <w:rFonts w:hint="default" w:ascii="Times New Roman Regular" w:hAnsi="Times New Roman Regular" w:cs="Times New Roman Regular"/>
          <w:i w:val="0"/>
          <w:iCs w:val="0"/>
          <w:color w:val="000000" w:themeColor="text1"/>
          <w:spacing w:val="3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3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levels,</w:t>
      </w:r>
      <w:r>
        <w:rPr>
          <w:rFonts w:hint="default" w:ascii="Times New Roman Regular" w:hAnsi="Times New Roman Regular" w:cs="Times New Roman Regular"/>
          <w:i w:val="0"/>
          <w:iCs w:val="0"/>
          <w:color w:val="000000" w:themeColor="text1"/>
          <w:spacing w:val="3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including</w:t>
      </w:r>
      <w:r>
        <w:rPr>
          <w:rFonts w:hint="default" w:ascii="Times New Roman Regular" w:hAnsi="Times New Roman Regular" w:cs="Times New Roman Regular"/>
          <w:i w:val="0"/>
          <w:iCs w:val="0"/>
          <w:color w:val="000000" w:themeColor="text1"/>
          <w:spacing w:val="3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49</w:t>
      </w:r>
      <w:r>
        <w:rPr>
          <w:rFonts w:hint="default" w:ascii="Times New Roman Regular" w:hAnsi="Times New Roman Regular" w:cs="Times New Roman Regular"/>
          <w:i w:val="0"/>
          <w:iCs w:val="0"/>
          <w:color w:val="000000" w:themeColor="text1"/>
          <w:spacing w:val="4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minimal</w:t>
      </w:r>
      <w:r>
        <w:rPr>
          <w:rFonts w:hint="default" w:ascii="Times New Roman Regular" w:hAnsi="Times New Roman Regular" w:cs="Times New Roman Regular"/>
          <w:i w:val="0"/>
          <w:iCs w:val="0"/>
          <w:color w:val="000000" w:themeColor="text1"/>
          <w:spacing w:val="3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4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and</w:t>
      </w:r>
      <w:r>
        <w:rPr>
          <w:rFonts w:hint="default" w:ascii="Times New Roman Regular" w:hAnsi="Times New Roman Regular" w:cs="Times New Roman Regular"/>
          <w:i w:val="0"/>
          <w:iCs w:val="0"/>
          <w:color w:val="000000" w:themeColor="text1"/>
          <w:spacing w:val="3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34</w:t>
      </w:r>
      <w:r>
        <w:rPr>
          <w:rFonts w:hint="default" w:ascii="Times New Roman Regular" w:hAnsi="Times New Roman Regular" w:cs="Times New Roman Regular"/>
          <w:i w:val="0"/>
          <w:iCs w:val="0"/>
          <w:color w:val="000000" w:themeColor="text1"/>
          <w:spacing w:val="3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mild</w:t>
      </w:r>
      <w:r>
        <w:rPr>
          <w:rFonts w:hint="default" w:ascii="Times New Roman Regular" w:hAnsi="Times New Roman Regular" w:cs="Times New Roman Regular"/>
          <w:i w:val="0"/>
          <w:iCs w:val="0"/>
          <w:color w:val="000000" w:themeColor="text1"/>
          <w:spacing w:val="3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3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cases,</w:t>
      </w:r>
      <w:r>
        <w:rPr>
          <w:rFonts w:hint="default" w:ascii="Times New Roman Regular" w:hAnsi="Times New Roman Regular" w:cs="Times New Roman Regular"/>
          <w:i w:val="0"/>
          <w:iCs w:val="0"/>
          <w:color w:val="000000" w:themeColor="text1"/>
          <w:spacing w:val="3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while</w:t>
      </w:r>
      <w:r>
        <w:rPr>
          <w:rFonts w:hint="default" w:ascii="Times New Roman Regular" w:hAnsi="Times New Roman Regular" w:cs="Times New Roman Regular"/>
          <w:i w:val="0"/>
          <w:iCs w:val="0"/>
          <w:color w:val="000000" w:themeColor="text1"/>
          <w:spacing w:val="2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only</w:t>
      </w:r>
      <w:r>
        <w:rPr>
          <w:rFonts w:hint="default" w:ascii="Times New Roman Regular" w:hAnsi="Times New Roman Regular" w:cs="Times New Roman Regular"/>
          <w:i w:val="0"/>
          <w:iCs w:val="0"/>
          <w:color w:val="000000" w:themeColor="text1"/>
          <w:spacing w:val="3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10</w:t>
      </w:r>
      <w:r>
        <w:rPr>
          <w:rFonts w:hint="default" w:ascii="Times New Roman Regular" w:hAnsi="Times New Roman Regular" w:cs="Times New Roman Regular"/>
          <w:i w:val="0"/>
          <w:iCs w:val="0"/>
          <w:color w:val="000000" w:themeColor="text1"/>
          <w:sz w:val="22"/>
          <w:szCs w:val="22"/>
          <w:lang w:val="en-US"/>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reported moderate and 5 severe anxieties. Overall, higher self-efficacy appears to be associated with reduced anxiety severity, suggesting a protective psychological effect.</w:t>
      </w:r>
    </w:p>
    <w:p w14:paraId="546DF977">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drawing>
          <wp:anchor distT="0" distB="0" distL="0" distR="0" simplePos="0" relativeHeight="251661312" behindDoc="1" locked="0" layoutInCell="1" allowOverlap="1">
            <wp:simplePos x="0" y="0"/>
            <wp:positionH relativeFrom="page">
              <wp:posOffset>914400</wp:posOffset>
            </wp:positionH>
            <wp:positionV relativeFrom="paragraph">
              <wp:posOffset>106680</wp:posOffset>
            </wp:positionV>
            <wp:extent cx="5890895" cy="2651760"/>
            <wp:effectExtent l="0" t="0" r="1905" b="1524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5890895" cy="2651760"/>
                    </a:xfrm>
                    <a:prstGeom prst="rect">
                      <a:avLst/>
                    </a:prstGeom>
                  </pic:spPr>
                </pic:pic>
              </a:graphicData>
            </a:graphic>
          </wp:anchor>
        </w:drawing>
      </w:r>
    </w:p>
    <w:p w14:paraId="463CCE20">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relationship</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between</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self-efficacy and</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shows</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consistent</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trend</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where</w:t>
      </w:r>
      <w:r>
        <w:rPr>
          <w:rFonts w:hint="default" w:ascii="Times New Roman Regular" w:hAnsi="Times New Roman Regular" w:cs="Times New Roman Regular"/>
          <w:i w:val="0"/>
          <w:iCs w:val="0"/>
          <w:color w:val="000000" w:themeColor="text1"/>
          <w:spacing w:val="-6"/>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higher</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self-efficacy corresponds to lower depression severity. Among individuals with</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 xml:space="preserve"> low self-efficacy</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 depression was more concentrated in higher severity levels, including 19 minimal/no depression, 14</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mild,</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9</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moderate,</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5 moderately</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severe,</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and</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2</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severe</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cases.</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Those</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with</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moderate self-efficac</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y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 xml:space="preserve">were distributed across all depression levels, with relatively higher counts in mild (42) and moderate (40) categories, indicating mixed emotional outcomes. Participants with </w:t>
      </w:r>
      <w:r>
        <w:rPr>
          <w:rFonts w:hint="default" w:ascii="Times New Roman Bold" w:hAnsi="Times New Roman Bold" w:cs="Times New Roman Bold"/>
          <w:b/>
          <w:bCs w:val="0"/>
          <w:i w:val="0"/>
          <w:iCs w:val="0"/>
          <w:color w:val="000000" w:themeColor="text1"/>
          <w:sz w:val="22"/>
          <w:szCs w:val="22"/>
          <w14:textFill>
            <w14:solidFill>
              <w14:schemeClr w14:val="tx1"/>
            </w14:solidFill>
          </w14:textFill>
        </w:rPr>
        <w:t>high self-efficacy</w:t>
      </w:r>
      <w:r>
        <w:rPr>
          <w:rFonts w:hint="default" w:ascii="Times New Roman Regular" w:hAnsi="Times New Roman Regular" w:cs="Times New Roman Regular"/>
          <w:b/>
          <w:i w:val="0"/>
          <w:iCs w:val="0"/>
          <w:color w:val="000000" w:themeColor="text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showed comparatively lower depression severity, with 31 minimal/no depression, 34 mild, 21 moderate, 8 moderately severe, and 4 severe cases. Overall, the findings suggest that higher self-efficacy is associated with reduced depression severity, while lower self-efficacy is linked with more severe depressive symptoms.</w:t>
      </w:r>
    </w:p>
    <w:p w14:paraId="489A6FC4">
      <w:pPr>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i w:val="0"/>
          <w:iCs w:val="0"/>
          <w:color w:val="000000" w:themeColor="text1"/>
          <w:sz w:val="22"/>
          <w:szCs w:val="22"/>
          <w14:textFill>
            <w14:solidFill>
              <w14:schemeClr w14:val="tx1"/>
            </w14:solidFill>
          </w14:textFill>
        </w:rPr>
      </w:pPr>
      <w:r>
        <w:rPr>
          <w:rFonts w:hint="default" w:ascii="Times New Roman Bold" w:hAnsi="Times New Roman Bold" w:cs="Times New Roman Bold"/>
          <w:b/>
          <w:bCs w:val="0"/>
          <w:i w:val="0"/>
          <w:iCs w:val="0"/>
          <w:color w:val="000000" w:themeColor="text1"/>
          <w:sz w:val="22"/>
          <w:szCs w:val="22"/>
          <w:u w:val="none"/>
          <w14:textFill>
            <w14:solidFill>
              <w14:schemeClr w14:val="tx1"/>
            </w14:solidFill>
          </w14:textFill>
        </w:rPr>
        <w:t>Anxiety</w:t>
      </w:r>
      <w:r>
        <w:rPr>
          <w:rFonts w:hint="default" w:ascii="Times New Roman Bold" w:hAnsi="Times New Roman Bold" w:cs="Times New Roman Bold"/>
          <w:b/>
          <w:bCs w:val="0"/>
          <w:i w:val="0"/>
          <w:iCs w:val="0"/>
          <w:color w:val="000000" w:themeColor="text1"/>
          <w:spacing w:val="-1"/>
          <w:sz w:val="22"/>
          <w:szCs w:val="22"/>
          <w:u w:val="none"/>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pacing w:val="-4"/>
          <w:sz w:val="22"/>
          <w:szCs w:val="22"/>
          <w:u w:val="none"/>
          <w14:textFill>
            <w14:solidFill>
              <w14:schemeClr w14:val="tx1"/>
            </w14:solidFill>
          </w14:textFill>
        </w:rPr>
        <w:t>level</w:t>
      </w:r>
    </w:p>
    <w:p w14:paraId="67BE9E2C">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i w:val="0"/>
          <w:iCs w:val="0"/>
          <w:color w:val="000000" w:themeColor="text1"/>
          <w:sz w:val="22"/>
          <w:szCs w:val="22"/>
          <w14:textFill>
            <w14:solidFill>
              <w14:schemeClr w14:val="tx1"/>
            </w14:solidFill>
          </w14:textFill>
        </w:rPr>
        <w:drawing>
          <wp:anchor distT="0" distB="0" distL="0" distR="0" simplePos="0" relativeHeight="251661312" behindDoc="1" locked="0" layoutInCell="1" allowOverlap="1">
            <wp:simplePos x="0" y="0"/>
            <wp:positionH relativeFrom="page">
              <wp:posOffset>923290</wp:posOffset>
            </wp:positionH>
            <wp:positionV relativeFrom="paragraph">
              <wp:posOffset>17780</wp:posOffset>
            </wp:positionV>
            <wp:extent cx="5861685" cy="2895600"/>
            <wp:effectExtent l="0" t="0" r="5715"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5861685" cy="2895600"/>
                    </a:xfrm>
                    <a:prstGeom prst="rect">
                      <a:avLst/>
                    </a:prstGeom>
                  </pic:spPr>
                </pic:pic>
              </a:graphicData>
            </a:graphic>
          </wp:anchor>
        </w:drawing>
      </w:r>
    </w:p>
    <w:p w14:paraId="6999BA0C">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distribution</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shows</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that</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102</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respondents</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(39.23%)</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had</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minimal</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anxiety,</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104</w:t>
      </w:r>
      <w:r>
        <w:rPr>
          <w:rFonts w:hint="default" w:ascii="Times New Roman Regular" w:hAnsi="Times New Roman Regular" w:cs="Times New Roman Regular"/>
          <w:i w:val="0"/>
          <w:iCs w:val="0"/>
          <w:color w:val="000000" w:themeColor="text1"/>
          <w:spacing w:val="-10"/>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(40.00%) had mild anxiety, 40 (15.38%) had moderate anxiety, and 14 (5.38%) had severe anxiety, indicating that most participants experienced low to mild anxiety levels.</w:t>
      </w:r>
    </w:p>
    <w:p w14:paraId="3C21132E">
      <w:pPr>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val="0"/>
          <w:i w:val="0"/>
          <w:iCs w:val="0"/>
          <w:color w:val="000000" w:themeColor="text1"/>
          <w:sz w:val="22"/>
          <w:szCs w:val="22"/>
          <w:u w:val="none"/>
          <w14:textFill>
            <w14:solidFill>
              <w14:schemeClr w14:val="tx1"/>
            </w14:solidFill>
          </w14:textFill>
        </w:rPr>
      </w:pPr>
      <w:r>
        <w:rPr>
          <w:rFonts w:hint="default" w:ascii="Times New Roman Bold" w:hAnsi="Times New Roman Bold" w:cs="Times New Roman Bold"/>
          <w:b/>
          <w:bCs w:val="0"/>
          <w:i w:val="0"/>
          <w:iCs w:val="0"/>
          <w:color w:val="000000" w:themeColor="text1"/>
          <w:sz w:val="22"/>
          <w:szCs w:val="22"/>
          <w:u w:val="none"/>
          <w14:textFill>
            <w14:solidFill>
              <w14:schemeClr w14:val="tx1"/>
            </w14:solidFill>
          </w14:textFill>
        </w:rPr>
        <w:t>Self-</w:t>
      </w:r>
      <w:r>
        <w:rPr>
          <w:rFonts w:hint="default" w:ascii="Times New Roman Bold" w:hAnsi="Times New Roman Bold" w:cs="Times New Roman Bold"/>
          <w:b/>
          <w:bCs w:val="0"/>
          <w:i w:val="0"/>
          <w:iCs w:val="0"/>
          <w:color w:val="000000" w:themeColor="text1"/>
          <w:spacing w:val="-2"/>
          <w:sz w:val="22"/>
          <w:szCs w:val="22"/>
          <w:u w:val="none"/>
          <w14:textFill>
            <w14:solidFill>
              <w14:schemeClr w14:val="tx1"/>
            </w14:solidFill>
          </w14:textFill>
        </w:rPr>
        <w:t>efficacy</w:t>
      </w:r>
    </w:p>
    <w:p w14:paraId="5BE98FD2">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i w:val="0"/>
          <w:iCs w:val="0"/>
          <w:color w:val="000000" w:themeColor="text1"/>
          <w:sz w:val="22"/>
          <w:szCs w:val="22"/>
          <w14:textFill>
            <w14:solidFill>
              <w14:schemeClr w14:val="tx1"/>
            </w14:solidFill>
          </w14:textFill>
        </w:rPr>
        <w:drawing>
          <wp:anchor distT="0" distB="0" distL="0" distR="0" simplePos="0" relativeHeight="251662336" behindDoc="1" locked="0" layoutInCell="1" allowOverlap="1">
            <wp:simplePos x="0" y="0"/>
            <wp:positionH relativeFrom="page">
              <wp:posOffset>914400</wp:posOffset>
            </wp:positionH>
            <wp:positionV relativeFrom="paragraph">
              <wp:posOffset>304165</wp:posOffset>
            </wp:positionV>
            <wp:extent cx="5970270" cy="2976245"/>
            <wp:effectExtent l="0" t="0" r="24130" b="20955"/>
            <wp:wrapTopAndBottom/>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5970270" cy="2976245"/>
                    </a:xfrm>
                    <a:prstGeom prst="rect">
                      <a:avLst/>
                    </a:prstGeom>
                  </pic:spPr>
                </pic:pic>
              </a:graphicData>
            </a:graphic>
          </wp:anchor>
        </w:drawing>
      </w:r>
    </w:p>
    <w:p w14:paraId="58EFAD4A">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The</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overall</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distribution</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of</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self-efficacy</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shows</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that</w:t>
      </w:r>
      <w:r>
        <w:rPr>
          <w:rFonts w:hint="default" w:ascii="Times New Roman Regular" w:hAnsi="Times New Roman Regular" w:cs="Times New Roman Regular"/>
          <w:i w:val="0"/>
          <w:iCs w:val="0"/>
          <w:color w:val="000000" w:themeColor="text1"/>
          <w:spacing w:val="-8"/>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49 respondents</w:t>
      </w:r>
      <w:r>
        <w:rPr>
          <w:rFonts w:hint="default" w:ascii="Times New Roman Regular" w:hAnsi="Times New Roman Regular" w:cs="Times New Roman Regular"/>
          <w:i w:val="0"/>
          <w:iCs w:val="0"/>
          <w:color w:val="000000" w:themeColor="text1"/>
          <w:spacing w:val="-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(18.85%)</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had</w:t>
      </w:r>
      <w:r>
        <w:rPr>
          <w:rFonts w:hint="default" w:ascii="Times New Roman Regular" w:hAnsi="Times New Roman Regular" w:cs="Times New Roman Regular"/>
          <w:i w:val="0"/>
          <w:iCs w:val="0"/>
          <w:color w:val="000000" w:themeColor="text1"/>
          <w:spacing w:val="-5"/>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low</w:t>
      </w:r>
      <w:r>
        <w:rPr>
          <w:rFonts w:hint="default" w:ascii="Times New Roman Regular" w:hAnsi="Times New Roman Regular" w:cs="Times New Roman Regular"/>
          <w:i w:val="0"/>
          <w:iCs w:val="0"/>
          <w:color w:val="000000" w:themeColor="text1"/>
          <w:spacing w:val="-4"/>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t xml:space="preserve">self-efficacy,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113 (43.46%) had moderate self-efficacy, and 98 (37.69%) had high self-efficacy.</w:t>
      </w:r>
    </w:p>
    <w:p w14:paraId="7F80D37F">
      <w:pPr>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val="0"/>
          <w:i w:val="0"/>
          <w:iCs w:val="0"/>
          <w:color w:val="000000" w:themeColor="text1"/>
          <w:sz w:val="22"/>
          <w:szCs w:val="22"/>
          <w:u w:val="none"/>
          <w14:textFill>
            <w14:solidFill>
              <w14:schemeClr w14:val="tx1"/>
            </w14:solidFill>
          </w14:textFill>
        </w:rPr>
      </w:pPr>
      <w:r>
        <w:rPr>
          <w:rFonts w:hint="default" w:ascii="Times New Roman Bold" w:hAnsi="Times New Roman Bold" w:cs="Times New Roman Bold"/>
          <w:b/>
          <w:bCs w:val="0"/>
          <w:i w:val="0"/>
          <w:iCs w:val="0"/>
          <w:color w:val="000000" w:themeColor="text1"/>
          <w:sz w:val="22"/>
          <w:szCs w:val="22"/>
          <w:u w:val="none"/>
          <w14:textFill>
            <w14:solidFill>
              <w14:schemeClr w14:val="tx1"/>
            </w14:solidFill>
          </w14:textFill>
        </w:rPr>
        <w:t>Depression</w:t>
      </w:r>
      <w:r>
        <w:rPr>
          <w:rFonts w:hint="default" w:ascii="Times New Roman Bold" w:hAnsi="Times New Roman Bold" w:cs="Times New Roman Bold"/>
          <w:b/>
          <w:bCs w:val="0"/>
          <w:i w:val="0"/>
          <w:iCs w:val="0"/>
          <w:color w:val="000000" w:themeColor="text1"/>
          <w:spacing w:val="-13"/>
          <w:sz w:val="22"/>
          <w:szCs w:val="22"/>
          <w:u w:val="none"/>
          <w14:textFill>
            <w14:solidFill>
              <w14:schemeClr w14:val="tx1"/>
            </w14:solidFill>
          </w14:textFill>
        </w:rPr>
        <w:t xml:space="preserve"> </w:t>
      </w:r>
      <w:r>
        <w:rPr>
          <w:rFonts w:hint="default" w:ascii="Times New Roman Bold" w:hAnsi="Times New Roman Bold" w:cs="Times New Roman Bold"/>
          <w:b/>
          <w:bCs w:val="0"/>
          <w:i w:val="0"/>
          <w:iCs w:val="0"/>
          <w:color w:val="000000" w:themeColor="text1"/>
          <w:spacing w:val="-4"/>
          <w:sz w:val="22"/>
          <w:szCs w:val="22"/>
          <w:u w:val="none"/>
          <w14:textFill>
            <w14:solidFill>
              <w14:schemeClr w14:val="tx1"/>
            </w14:solidFill>
          </w14:textFill>
        </w:rPr>
        <w:t>level</w:t>
      </w:r>
    </w:p>
    <w:p w14:paraId="0C3EA959">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i w:val="0"/>
          <w:iCs w:val="0"/>
          <w:color w:val="000000" w:themeColor="text1"/>
          <w:sz w:val="22"/>
          <w:szCs w:val="22"/>
          <w14:textFill>
            <w14:solidFill>
              <w14:schemeClr w14:val="tx1"/>
            </w14:solidFill>
          </w14:textFill>
        </w:rPr>
      </w:pPr>
      <w:bookmarkStart w:id="1" w:name="_GoBack"/>
      <w:r>
        <w:rPr>
          <w:rFonts w:hint="default" w:ascii="Times New Roman Regular" w:hAnsi="Times New Roman Regular" w:cs="Times New Roman Regular"/>
          <w:b/>
          <w:i w:val="0"/>
          <w:iCs w:val="0"/>
          <w:color w:val="000000" w:themeColor="text1"/>
          <w:sz w:val="22"/>
          <w:szCs w:val="22"/>
          <w14:textFill>
            <w14:solidFill>
              <w14:schemeClr w14:val="tx1"/>
            </w14:solidFill>
          </w14:textFill>
        </w:rPr>
        <w:drawing>
          <wp:anchor distT="0" distB="0" distL="0" distR="0" simplePos="0" relativeHeight="251663360" behindDoc="1" locked="0" layoutInCell="1" allowOverlap="1">
            <wp:simplePos x="0" y="0"/>
            <wp:positionH relativeFrom="page">
              <wp:posOffset>914400</wp:posOffset>
            </wp:positionH>
            <wp:positionV relativeFrom="paragraph">
              <wp:posOffset>60325</wp:posOffset>
            </wp:positionV>
            <wp:extent cx="5937250" cy="2769870"/>
            <wp:effectExtent l="0" t="0" r="6350" b="2413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5937250" cy="2769679"/>
                    </a:xfrm>
                    <a:prstGeom prst="rect">
                      <a:avLst/>
                    </a:prstGeom>
                  </pic:spPr>
                </pic:pic>
              </a:graphicData>
            </a:graphic>
          </wp:anchor>
        </w:drawing>
      </w:r>
      <w:bookmarkEnd w:id="1"/>
    </w:p>
    <w:p w14:paraId="6B71F9CC">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overall distribution of depression shows that 63 respondents (24.2%) had minimal/no depression,</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90</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(34.6%)</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had</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mild</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pacing w:val="-12"/>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70</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(26.9%)</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had</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moderate</w:t>
      </w:r>
      <w:r>
        <w:rPr>
          <w:rFonts w:hint="default" w:ascii="Times New Roman Regular" w:hAnsi="Times New Roman Regular" w:cs="Times New Roman Regular"/>
          <w:i w:val="0"/>
          <w:iCs w:val="0"/>
          <w:color w:val="000000" w:themeColor="text1"/>
          <w:spacing w:val="-11"/>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depression,</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27</w:t>
      </w:r>
      <w:r>
        <w:rPr>
          <w:rFonts w:hint="default" w:ascii="Times New Roman Regular" w:hAnsi="Times New Roman Regular" w:cs="Times New Roman Regular"/>
          <w:i w:val="0"/>
          <w:iCs w:val="0"/>
          <w:color w:val="000000" w:themeColor="text1"/>
          <w:spacing w:val="-13"/>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(10.4%)</w:t>
      </w:r>
      <w:r>
        <w:rPr>
          <w:rFonts w:hint="default" w:ascii="Times New Roman Regular" w:hAnsi="Times New Roman Regular" w:cs="Times New Roman Regular"/>
          <w:i w:val="0"/>
          <w:iCs w:val="0"/>
          <w:color w:val="000000" w:themeColor="text1"/>
          <w:spacing w:val="-9"/>
          <w:sz w:val="22"/>
          <w:szCs w:val="22"/>
          <w14:textFill>
            <w14:solidFill>
              <w14:schemeClr w14:val="tx1"/>
            </w14:solidFill>
          </w14:textFill>
        </w:rPr>
        <w:t xml:space="preserve"> </w:t>
      </w:r>
      <w:r>
        <w:rPr>
          <w:rFonts w:hint="default" w:ascii="Times New Roman Regular" w:hAnsi="Times New Roman Regular" w:cs="Times New Roman Regular"/>
          <w:i w:val="0"/>
          <w:iCs w:val="0"/>
          <w:color w:val="000000" w:themeColor="text1"/>
          <w:sz w:val="22"/>
          <w:szCs w:val="22"/>
          <w14:textFill>
            <w14:solidFill>
              <w14:schemeClr w14:val="tx1"/>
            </w14:solidFill>
          </w14:textFill>
        </w:rPr>
        <w:t>had moderately severe depression, and 10 (3.8%) had severe depression.</w:t>
      </w:r>
    </w:p>
    <w:p w14:paraId="35331021">
      <w:pPr>
        <w:pStyle w:val="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z w:val="22"/>
          <w:szCs w:val="22"/>
          <w14:textFill>
            <w14:solidFill>
              <w14:schemeClr w14:val="tx1"/>
            </w14:solidFill>
          </w14:textFill>
        </w:rPr>
        <w:t>Research</w:t>
      </w:r>
      <w:r>
        <w:rPr>
          <w:rFonts w:hint="default" w:ascii="Times New Roman Bold" w:hAnsi="Times New Roman Bold" w:cs="Times New Roman Bold"/>
          <w:b/>
          <w:bCs/>
          <w:i w:val="0"/>
          <w:iCs w:val="0"/>
          <w:color w:val="000000" w:themeColor="text1"/>
          <w:spacing w:val="-12"/>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at</w:t>
      </w:r>
      <w:r>
        <w:rPr>
          <w:rFonts w:hint="default" w:ascii="Times New Roman Bold" w:hAnsi="Times New Roman Bold" w:cs="Times New Roman Bold"/>
          <w:b/>
          <w:bCs/>
          <w:i w:val="0"/>
          <w:iCs w:val="0"/>
          <w:color w:val="000000" w:themeColor="text1"/>
          <w:spacing w:val="-1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z w:val="22"/>
          <w:szCs w:val="22"/>
          <w14:textFill>
            <w14:solidFill>
              <w14:schemeClr w14:val="tx1"/>
            </w14:solidFill>
          </w14:textFill>
        </w:rPr>
        <w:t>a</w:t>
      </w:r>
      <w:r>
        <w:rPr>
          <w:rFonts w:hint="default" w:ascii="Times New Roman Bold" w:hAnsi="Times New Roman Bold" w:cs="Times New Roman Bold"/>
          <w:b/>
          <w:bCs/>
          <w:i w:val="0"/>
          <w:iCs w:val="0"/>
          <w:color w:val="000000" w:themeColor="text1"/>
          <w:spacing w:val="-11"/>
          <w:sz w:val="22"/>
          <w:szCs w:val="22"/>
          <w14:textFill>
            <w14:solidFill>
              <w14:schemeClr w14:val="tx1"/>
            </w14:solidFill>
          </w14:textFill>
        </w:rPr>
        <w:t xml:space="preserve"> </w:t>
      </w: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glance</w:t>
      </w:r>
    </w:p>
    <w:p w14:paraId="57805985">
      <w:pPr>
        <w:pStyle w:val="10"/>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The present study provides a comprehensive evaluation of anxiety, depression, and self-efficacy among 260 university students and their relationship with demographic and behavioral characteristics. Most participants were young adults aged 21–25 years, male, single, enrolled at Indus University, studying in the third academic year, and had a CGPA between 2.5 and 3.5. E-cigarette use was almost equally distributed between users and non-users, while the majority reported no regular vaping. Psychological assessment showed that most students experienced mild anxiety and mild to moderate depression, whereas self-efficacy was predominantly at a moderate level. Reliability analysis confirmed excellent internal consistency of the GAD-7, GSE, and PHQ-9 scales, supporting the validity of the findings. Correlation analysis demonstrated strong internal relationships within each scale and identified a moderate positive association between anxiety and depression, indicating that increasing anxiety levels were accompanied by greater depressive symptoms. In contrast, self-efficacy showed weak negative correlations with both anxiety and depression, suggesting a limited protective influence. Chi-square analysis further confirmed significant associations between anxiety, depression, and self-efficacy, with gender influencing anxiety and e-cigarette use showing a significant relationship with depression. Other demographic variables, including age, marital status, university, academic year, CGPA, and vaping frequency, were not significantly associated with psychological outcomes. Overall, psychological factors were more strongly interrelated than demographic characteristics, highlighting anxiety and depression as the most closely linked constructs.</w:t>
      </w:r>
    </w:p>
    <w:p w14:paraId="2F12659F">
      <w:pPr>
        <w:pStyle w:val="4"/>
        <w:keepNext w:val="0"/>
        <w:keepLines w:val="0"/>
        <w:pageBreakBefore w:val="0"/>
        <w:widowControl/>
        <w:numPr>
          <w:numId w:val="0"/>
        </w:numPr>
        <w:tabs>
          <w:tab w:val="left" w:pos="790"/>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u w:val="none"/>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u w:val="none"/>
          <w14:textFill>
            <w14:solidFill>
              <w14:schemeClr w14:val="tx1"/>
            </w14:solidFill>
          </w14:textFill>
        </w:rPr>
        <w:t>DISCUSSION</w:t>
      </w:r>
    </w:p>
    <w:p w14:paraId="56F507F9">
      <w:pPr>
        <w:pStyle w:val="5"/>
        <w:keepNext w:val="0"/>
        <w:keepLines w:val="0"/>
        <w:pageBreakBefore w:val="0"/>
        <w:widowControl/>
        <w:numPr>
          <w:numId w:val="0"/>
        </w:numPr>
        <w:tabs>
          <w:tab w:val="left" w:pos="114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Summary</w:t>
      </w:r>
    </w:p>
    <w:p w14:paraId="721AD145">
      <w:pPr>
        <w:pStyle w:val="5"/>
        <w:keepNext w:val="0"/>
        <w:keepLines w:val="0"/>
        <w:pageBreakBefore w:val="0"/>
        <w:widowControl/>
        <w:tabs>
          <w:tab w:val="left" w:pos="1149"/>
        </w:tabs>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t>Global nicotine use has changed with the rise of e-cigarettes, introduced by Hon Lik in 2003 as a safer nicotine delivery system [1][2]. Since 2006–2007, advanced devices have increased nicotine delivery and addiction, particularly among youth [3]. Among university students, vaping has become recreational, with prevalence of 17.7%–40%, influenced by social media, flavored products, and misconceptions of safety [4][5][6]. Nicotine disrupts dopamine and serotonin pathways, increasing anxiety, depression, stress, and sleep problems [7][8][9][10]. Physical therapists can support cessation through exercise, relaxation, and counseling [11][12]. Pakistani evidence remains limited, requiring further investigation [13][14][15].</w:t>
      </w:r>
    </w:p>
    <w:p w14:paraId="227FC732">
      <w:pPr>
        <w:pStyle w:val="5"/>
        <w:keepNext w:val="0"/>
        <w:keepLines w:val="0"/>
        <w:pageBreakBefore w:val="0"/>
        <w:widowControl/>
        <w:numPr>
          <w:numId w:val="0"/>
        </w:numPr>
        <w:tabs>
          <w:tab w:val="left" w:pos="120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Regular" w:hAnsi="Times New Roman Regular" w:cs="Times New Roman Regular"/>
          <w:i w:val="0"/>
          <w:iCs w:val="0"/>
          <w:color w:val="000000" w:themeColor="text1"/>
          <w:spacing w:val="-2"/>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Interpretation</w:t>
      </w:r>
    </w:p>
    <w:p w14:paraId="59CDE568">
      <w:pPr>
        <w:pStyle w:val="5"/>
        <w:keepNext w:val="0"/>
        <w:keepLines w:val="0"/>
        <w:pageBreakBefore w:val="0"/>
        <w:widowControl/>
        <w:tabs>
          <w:tab w:val="left" w:pos="1209"/>
        </w:tabs>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b w:val="0"/>
          <w:bCs w:val="0"/>
          <w:i w:val="0"/>
          <w:iCs w:val="0"/>
          <w:color w:val="000000" w:themeColor="text1"/>
          <w:sz w:val="22"/>
          <w:szCs w:val="22"/>
          <w14:textFill>
            <w14:solidFill>
              <w14:schemeClr w14:val="tx1"/>
            </w14:solidFill>
          </w14:textFill>
        </w:rPr>
        <w:t>This study analyzed anxiety, depression, and self-efficacy among 260 university students and their associations with demographic and behavioral factors. Most participants were young adults, male, single, and enrolled at Indus University. E-cigarette use was almost equally distributed, while most students reported no regular vaping. Mild to moderate anxiety and depression were common, whereas the majority demonstrated moderate to high self-efficacy. Reliability analysis confirmed strong internal consistency of the GAD-7, GSE, and PHQ-9 scales. Anxiety showed a significant positive correlation with depression, while self-efficacy had weak negative relationships with both. Significant associations were found between anxiety, depression, self-efficacy, gender, and e-cigarette use, whereas other demographic variables were not significant. Diagnostic testing confirmed acceptable statistical assumptions, indicating that psychological factors were more strongly related than demographic characteristics.</w:t>
      </w:r>
    </w:p>
    <w:p w14:paraId="2162A392">
      <w:pPr>
        <w:pStyle w:val="5"/>
        <w:keepNext w:val="0"/>
        <w:keepLines w:val="0"/>
        <w:pageBreakBefore w:val="0"/>
        <w:widowControl/>
        <w:numPr>
          <w:numId w:val="0"/>
        </w:numPr>
        <w:tabs>
          <w:tab w:val="left" w:pos="120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Implication</w:t>
      </w:r>
    </w:p>
    <w:p w14:paraId="6F396437">
      <w:pPr>
        <w:pStyle w:val="28"/>
        <w:keepNext w:val="0"/>
        <w:keepLines w:val="0"/>
        <w:pageBreakBefore w:val="0"/>
        <w:widowControl/>
        <w:numPr>
          <w:numId w:val="0"/>
        </w:numPr>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This study explores how academic stress influences nicotine use, particularly e-cigarette vaping, among university students within a psychosocial framework. It examines vaping as both a maladaptive coping strategy and a behavior reinforced by reward pathways, peer influence, and digital exposure. The study highlights the roles of stress, sleep disruption, burnout, and reduced self-efficacy in increasing vulnerability to vaping. It also considers the impact of social media and influencer culture on vaping normalization. Emphasizing prevention over punishment, the research supports trauma-informed care, motivational interviewing, and campus-based interventions. Overall, it advocates holistic strategies integrating physical therapy, counseling, and digital health education to improve student well-being.</w:t>
      </w:r>
    </w:p>
    <w:p w14:paraId="62141606">
      <w:pPr>
        <w:pStyle w:val="5"/>
        <w:keepNext w:val="0"/>
        <w:keepLines w:val="0"/>
        <w:pageBreakBefore w:val="0"/>
        <w:widowControl/>
        <w:numPr>
          <w:numId w:val="0"/>
        </w:numPr>
        <w:tabs>
          <w:tab w:val="left" w:pos="120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LIMITATIONS</w:t>
      </w:r>
    </w:p>
    <w:p w14:paraId="1A9BC5CC">
      <w:pPr>
        <w:pStyle w:val="28"/>
        <w:keepNext w:val="0"/>
        <w:keepLines w:val="0"/>
        <w:pageBreakBefore w:val="0"/>
        <w:widowControl/>
        <w:numPr>
          <w:numId w:val="0"/>
        </w:numPr>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This study has several limitations. Its cross-sectional design prevents establishing causal relationships between e-cigarette use and psychological outcomes. Convenience sampling limits the generalizability of findings and may introduce selection bias. Self-reported data on vaping, mental health, and CGPA are subject to recall and social desirability bias. Excluding students with diagnosed psychiatric disorders restricts applicability to clinically vulnerable groups. The six-month data collection period and use of both online and physical questionnaires may have influenced response consistency. In addition, the absence of biochemical verification of nicotine exposure and unmeasured factors such as socioeconomic status, family environment, peer influence, and prior substance use may have affected the study findings.</w:t>
      </w:r>
    </w:p>
    <w:p w14:paraId="091708C8">
      <w:pPr>
        <w:pStyle w:val="5"/>
        <w:keepNext w:val="0"/>
        <w:keepLines w:val="0"/>
        <w:pageBreakBefore w:val="0"/>
        <w:widowControl/>
        <w:numPr>
          <w:numId w:val="0"/>
        </w:numPr>
        <w:tabs>
          <w:tab w:val="left" w:pos="1209"/>
        </w:tabs>
        <w:kinsoku/>
        <w:wordWrap/>
        <w:overflowPunct/>
        <w:topLinePunct w:val="0"/>
        <w:autoSpaceDE/>
        <w:autoSpaceDN/>
        <w:bidi w:val="0"/>
        <w:adjustRightInd/>
        <w:snapToGrid/>
        <w:spacing w:before="361" w:beforeLines="100" w:beforeAutospacing="0" w:after="361" w:afterLines="100" w:afterAutospacing="0" w:line="240" w:lineRule="auto"/>
        <w:ind w:leftChars="0" w:right="0" w:rightChars="0"/>
        <w:jc w:val="both"/>
        <w:textAlignment w:val="auto"/>
        <w:rPr>
          <w:rFonts w:hint="default" w:ascii="Times New Roman Bold" w:hAnsi="Times New Roman Bold" w:cs="Times New Roman Bold"/>
          <w:b/>
          <w:bCs/>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RECOMMENDATIONS</w:t>
      </w:r>
    </w:p>
    <w:p w14:paraId="315F676B">
      <w:pPr>
        <w:pStyle w:val="28"/>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i w:val="0"/>
          <w:iCs w:val="0"/>
          <w:color w:val="000000" w:themeColor="text1"/>
          <w:sz w:val="22"/>
          <w:szCs w:val="22"/>
          <w14:textFill>
            <w14:solidFill>
              <w14:schemeClr w14:val="tx1"/>
            </w14:solidFill>
          </w14:textFill>
        </w:rPr>
      </w:pPr>
      <w:r>
        <w:rPr>
          <w:rFonts w:hint="default" w:ascii="Times New Roman Regular" w:hAnsi="Times New Roman Regular" w:cs="Times New Roman Regular"/>
          <w:i w:val="0"/>
          <w:iCs w:val="0"/>
          <w:color w:val="000000" w:themeColor="text1"/>
          <w:sz w:val="22"/>
          <w:szCs w:val="22"/>
          <w14:textFill>
            <w14:solidFill>
              <w14:schemeClr w14:val="tx1"/>
            </w14:solidFill>
          </w14:textFill>
        </w:rPr>
        <w:t>Future research should use longitudinal or cohort designs to clarify causal relationships between e-cigarette use and psychological outcomes. Probability-based sampling across multiple universities would improve representativeness and reduce selection bias. Mixed-method approaches combining surveys with qualitative interviews could provide deeper insight into vaping motivations and coping behaviors. Future studies should incorporate objective measures, such as cotinine testing, alongside self-reports to improve data accuracy. Including students with pre-existing psychiatric conditions and extending follow-up periods would enhance understanding of high-risk groups and temporal trends. Researchers should also control for socioeconomic, family, peer, and substance-use factors, while integrating digital behavior tracking and ecological momentary assessment to better capture real-time vaping patterns and mental health outcomes.</w:t>
      </w:r>
    </w:p>
    <w:p w14:paraId="0C34F09B">
      <w:pPr>
        <w:pStyle w:val="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val="0"/>
          <w:i w:val="0"/>
          <w:iCs w:val="0"/>
          <w:color w:val="000000" w:themeColor="text1"/>
          <w:sz w:val="22"/>
          <w:szCs w:val="22"/>
          <w14:textFill>
            <w14:solidFill>
              <w14:schemeClr w14:val="tx1"/>
            </w14:solidFill>
          </w14:textFill>
        </w:rPr>
      </w:pPr>
      <w:r>
        <w:rPr>
          <w:rFonts w:hint="default" w:ascii="Times New Roman Bold" w:hAnsi="Times New Roman Bold" w:cs="Times New Roman Bold"/>
          <w:b/>
          <w:bCs/>
          <w:i w:val="0"/>
          <w:iCs w:val="0"/>
          <w:color w:val="000000" w:themeColor="text1"/>
          <w:spacing w:val="-2"/>
          <w:sz w:val="22"/>
          <w:szCs w:val="22"/>
          <w14:textFill>
            <w14:solidFill>
              <w14:schemeClr w14:val="tx1"/>
            </w14:solidFill>
          </w14:textFill>
        </w:rPr>
        <w:t>CONCLUSION</w:t>
      </w:r>
    </w:p>
    <w:p w14:paraId="1AD868B6">
      <w:pPr>
        <w:pStyle w:val="5"/>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jc w:val="both"/>
        <w:textAlignment w:val="auto"/>
        <w:rPr>
          <w:rFonts w:hint="default" w:ascii="Times New Roman Regular" w:hAnsi="Times New Roman Regular" w:cs="Times New Roman Regular"/>
          <w:b w:val="0"/>
          <w:sz w:val="22"/>
          <w:szCs w:val="22"/>
        </w:rPr>
      </w:pPr>
      <w:r>
        <w:rPr>
          <w:rFonts w:hint="default" w:ascii="Times New Roman Regular" w:hAnsi="Times New Roman Regular" w:cs="Times New Roman Regular"/>
          <w:b w:val="0"/>
          <w:i w:val="0"/>
          <w:iCs w:val="0"/>
          <w:color w:val="000000" w:themeColor="text1"/>
          <w:sz w:val="22"/>
          <w:szCs w:val="22"/>
          <w14:textFill>
            <w14:solidFill>
              <w14:schemeClr w14:val="tx1"/>
            </w14:solidFill>
          </w14:textFill>
        </w:rPr>
        <w:t>This study examined e-cigarette use within the growing vaping trend among university students. Device innovations, social media influence, flavored products, and misconceptions of safety have increased vaping and nicotine dependence. Most participants were young adults with moderate academic performance and nearly equal vaping exposure. Psychological findings showed predominantly mild to moderate anxiety and depression, while self-efficacy was generally moderate to high. Anxiety was strongly associated with depression, whereas demographic factors had limited influence. These findings suggest vaping may serve as a maladaptive coping strategy for academic stress and emotional distress. Despite limitations of the cross-sectional design, self-reported data, and convenience sampling, the study highlights the need for integrated interventions targeting vaping prevention and student mental health.</w:t>
      </w:r>
    </w:p>
    <w:p w14:paraId="6AC79686">
      <w:pPr>
        <w:pStyle w:val="2"/>
        <w:keepNext w:val="0"/>
        <w:keepLines w:val="0"/>
        <w:pageBreakBefore w:val="0"/>
        <w:widowControl/>
        <w:kinsoku/>
        <w:wordWrap/>
        <w:overflowPunct/>
        <w:topLinePunct w:val="0"/>
        <w:autoSpaceDE/>
        <w:autoSpaceDN/>
        <w:bidi w:val="0"/>
        <w:adjustRightInd/>
        <w:snapToGrid/>
        <w:spacing w:before="361" w:beforeLines="100" w:beforeAutospacing="0" w:after="361" w:afterLines="100" w:afterAutospacing="0" w:line="240" w:lineRule="auto"/>
        <w:ind w:left="0" w:right="0" w:firstLine="0" w:firstLineChars="0"/>
        <w:textAlignment w:val="auto"/>
        <w:rPr>
          <w:rFonts w:hint="default" w:ascii="Times New Roman Bold" w:hAnsi="Times New Roman Bold" w:cs="Times New Roman Bold"/>
          <w:b/>
          <w:bCs/>
          <w:color w:val="000000" w:themeColor="text1"/>
          <w:sz w:val="22"/>
          <w:szCs w:val="22"/>
          <w14:textFill>
            <w14:solidFill>
              <w14:schemeClr w14:val="tx1"/>
            </w14:solidFill>
          </w14:textFill>
        </w:rPr>
      </w:pPr>
      <w:r>
        <w:rPr>
          <w:rFonts w:hint="default" w:ascii="Times New Roman Bold" w:hAnsi="Times New Roman Bold" w:cs="Times New Roman Bold"/>
          <w:b/>
          <w:bCs/>
          <w:color w:val="000000" w:themeColor="text1"/>
          <w:spacing w:val="-2"/>
          <w:sz w:val="22"/>
          <w:szCs w:val="22"/>
          <w14:textFill>
            <w14:solidFill>
              <w14:schemeClr w14:val="tx1"/>
            </w14:solidFill>
          </w14:textFill>
        </w:rPr>
        <w:t>REFERENCES</w:t>
      </w:r>
    </w:p>
    <w:p w14:paraId="7986BAE1">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Gilbert</w:t>
      </w:r>
      <w:r>
        <w:rPr>
          <w:rFonts w:hint="default" w:ascii="Times New Roman Regular" w:hAnsi="Times New Roman Regular" w:cs="Times New Roman Regular"/>
          <w:spacing w:val="-17"/>
          <w:sz w:val="22"/>
          <w:szCs w:val="22"/>
        </w:rPr>
        <w:t xml:space="preserve"> </w:t>
      </w:r>
      <w:r>
        <w:rPr>
          <w:rFonts w:hint="default" w:ascii="Times New Roman Regular" w:hAnsi="Times New Roman Regular" w:cs="Times New Roman Regular"/>
          <w:sz w:val="22"/>
          <w:szCs w:val="22"/>
        </w:rPr>
        <w:t>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Smokeless</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non-tobacco cigarette.</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US</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Patent</w:t>
      </w:r>
      <w:r>
        <w:rPr>
          <w:rFonts w:hint="default" w:ascii="Times New Roman Regular" w:hAnsi="Times New Roman Regular" w:cs="Times New Roman Regular"/>
          <w:spacing w:val="-12"/>
          <w:sz w:val="22"/>
          <w:szCs w:val="22"/>
        </w:rPr>
        <w:t xml:space="preserve"> </w:t>
      </w:r>
      <w:r>
        <w:rPr>
          <w:rFonts w:hint="default" w:ascii="Times New Roman Regular" w:hAnsi="Times New Roman Regular" w:cs="Times New Roman Regular"/>
          <w:sz w:val="22"/>
          <w:szCs w:val="22"/>
        </w:rPr>
        <w:t>3200815.</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pacing w:val="-2"/>
          <w:sz w:val="22"/>
          <w:szCs w:val="22"/>
        </w:rPr>
        <w:t>1963.</w:t>
      </w:r>
    </w:p>
    <w:p w14:paraId="40BC4B11">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Hon</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Lik.</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Development</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modern</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Int</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J</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Tob</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Sci.</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2005;4(2):45–</w:t>
      </w:r>
      <w:r>
        <w:rPr>
          <w:rFonts w:hint="default" w:ascii="Times New Roman Regular" w:hAnsi="Times New Roman Regular" w:cs="Times New Roman Regular"/>
          <w:spacing w:val="-5"/>
          <w:sz w:val="22"/>
          <w:szCs w:val="22"/>
        </w:rPr>
        <w:t>51.</w:t>
      </w:r>
    </w:p>
    <w:p w14:paraId="12989249">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de-DE"/>
        </w:rPr>
        <w:t xml:space="preserve">Grana R, Benowitz N, Glantz SA. </w:t>
      </w:r>
      <w:r>
        <w:rPr>
          <w:rFonts w:hint="default" w:ascii="Times New Roman Regular" w:hAnsi="Times New Roman Regular" w:cs="Times New Roman Regular"/>
          <w:sz w:val="22"/>
          <w:szCs w:val="22"/>
        </w:rPr>
        <w:t xml:space="preserve">E-cigarettes: a scientific review. Circulation. </w:t>
      </w:r>
      <w:r>
        <w:rPr>
          <w:rFonts w:hint="default" w:ascii="Times New Roman Regular" w:hAnsi="Times New Roman Regular" w:cs="Times New Roman Regular"/>
          <w:spacing w:val="-2"/>
          <w:sz w:val="22"/>
          <w:szCs w:val="22"/>
        </w:rPr>
        <w:t>2014;129(19):1972–86.</w:t>
      </w:r>
    </w:p>
    <w:p w14:paraId="0230BC76">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 xml:space="preserve">Wang TW, Gentzke AS, Creamer MR, et al. Tobacco product use and associated factors among college students – United States, 2018. MMWR Morb Mortal Wkly Rep. </w:t>
      </w:r>
      <w:r>
        <w:rPr>
          <w:rFonts w:hint="default" w:ascii="Times New Roman Regular" w:hAnsi="Times New Roman Regular" w:cs="Times New Roman Regular"/>
          <w:spacing w:val="-2"/>
          <w:sz w:val="22"/>
          <w:szCs w:val="22"/>
        </w:rPr>
        <w:t>2019;68:1033–1039.</w:t>
      </w:r>
    </w:p>
    <w:p w14:paraId="22BAA85A">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Kim AE, Lee YO, Shafer P, et al. Youth-targeted e-cigarette marketing in the USA. Tob Control. 2019;28(2):193–197.</w:t>
      </w:r>
    </w:p>
    <w:p w14:paraId="6DD941FD">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Pepper JK, Brewer NT. Electronic nicotine delivery system (ENDS) use and perceptions among young adults. Tob Induc Dis. 2014;12:10.</w:t>
      </w:r>
    </w:p>
    <w:p w14:paraId="42C567B8">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Benowitz</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NL.</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addiction.</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N</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Engl</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J</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Med.</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2010;362(24):2295–</w:t>
      </w:r>
      <w:r>
        <w:rPr>
          <w:rFonts w:hint="default" w:ascii="Times New Roman Regular" w:hAnsi="Times New Roman Regular" w:cs="Times New Roman Regular"/>
          <w:spacing w:val="-4"/>
          <w:sz w:val="22"/>
          <w:szCs w:val="22"/>
        </w:rPr>
        <w:t>303.</w:t>
      </w:r>
    </w:p>
    <w:p w14:paraId="2A28CB65">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 xml:space="preserve">Picciotto MR, Mineur YS. Nicotine and mood regulation. Biol Psychiatry. </w:t>
      </w:r>
      <w:r>
        <w:rPr>
          <w:rFonts w:hint="default" w:ascii="Times New Roman Regular" w:hAnsi="Times New Roman Regular" w:cs="Times New Roman Regular"/>
          <w:spacing w:val="-2"/>
          <w:sz w:val="22"/>
          <w:szCs w:val="22"/>
        </w:rPr>
        <w:t>2014;76(7):534–41.</w:t>
      </w:r>
    </w:p>
    <w:p w14:paraId="7A0FBB74">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de-DE"/>
        </w:rPr>
        <w:t>Lechner</w:t>
      </w:r>
      <w:r>
        <w:rPr>
          <w:rFonts w:hint="default" w:ascii="Times New Roman Regular" w:hAnsi="Times New Roman Regular" w:cs="Times New Roman Regular"/>
          <w:spacing w:val="-4"/>
          <w:sz w:val="22"/>
          <w:szCs w:val="22"/>
          <w:lang w:val="de-DE"/>
        </w:rPr>
        <w:t xml:space="preserve"> </w:t>
      </w:r>
      <w:r>
        <w:rPr>
          <w:rFonts w:hint="default" w:ascii="Times New Roman Regular" w:hAnsi="Times New Roman Regular" w:cs="Times New Roman Regular"/>
          <w:sz w:val="22"/>
          <w:szCs w:val="22"/>
          <w:lang w:val="de-DE"/>
        </w:rPr>
        <w:t>WV,</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lang w:val="de-DE"/>
        </w:rPr>
        <w:t>Janssen</w:t>
      </w:r>
      <w:r>
        <w:rPr>
          <w:rFonts w:hint="default" w:ascii="Times New Roman Regular" w:hAnsi="Times New Roman Regular" w:cs="Times New Roman Regular"/>
          <w:spacing w:val="-8"/>
          <w:sz w:val="22"/>
          <w:szCs w:val="22"/>
          <w:lang w:val="de-DE"/>
        </w:rPr>
        <w:t xml:space="preserve"> </w:t>
      </w:r>
      <w:r>
        <w:rPr>
          <w:rFonts w:hint="default" w:ascii="Times New Roman Regular" w:hAnsi="Times New Roman Regular" w:cs="Times New Roman Regular"/>
          <w:sz w:val="22"/>
          <w:szCs w:val="22"/>
          <w:lang w:val="de-DE"/>
        </w:rPr>
        <w:t>T,</w:t>
      </w:r>
      <w:r>
        <w:rPr>
          <w:rFonts w:hint="default" w:ascii="Times New Roman Regular" w:hAnsi="Times New Roman Regular" w:cs="Times New Roman Regular"/>
          <w:spacing w:val="-4"/>
          <w:sz w:val="22"/>
          <w:szCs w:val="22"/>
          <w:lang w:val="de-DE"/>
        </w:rPr>
        <w:t xml:space="preserve"> </w:t>
      </w:r>
      <w:r>
        <w:rPr>
          <w:rFonts w:hint="default" w:ascii="Times New Roman Regular" w:hAnsi="Times New Roman Regular" w:cs="Times New Roman Regular"/>
          <w:sz w:val="22"/>
          <w:szCs w:val="22"/>
          <w:lang w:val="de-DE"/>
        </w:rPr>
        <w:t>Kahler</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lang w:val="de-DE"/>
        </w:rPr>
        <w:t>CW,</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lang w:val="de-DE"/>
        </w:rPr>
        <w:t>Audrain-McGovern</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lang w:val="de-DE"/>
        </w:rPr>
        <w:t>J,</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lang w:val="de-DE"/>
        </w:rPr>
        <w:t>Leventhal</w:t>
      </w:r>
      <w:r>
        <w:rPr>
          <w:rFonts w:hint="default" w:ascii="Times New Roman Regular" w:hAnsi="Times New Roman Regular" w:cs="Times New Roman Regular"/>
          <w:spacing w:val="-11"/>
          <w:sz w:val="22"/>
          <w:szCs w:val="22"/>
          <w:lang w:val="de-DE"/>
        </w:rPr>
        <w:t xml:space="preserve"> </w:t>
      </w:r>
      <w:r>
        <w:rPr>
          <w:rFonts w:hint="default" w:ascii="Times New Roman Regular" w:hAnsi="Times New Roman Regular" w:cs="Times New Roman Regular"/>
          <w:sz w:val="22"/>
          <w:szCs w:val="22"/>
          <w:lang w:val="de-DE"/>
        </w:rPr>
        <w:t>AM.</w:t>
      </w:r>
      <w:r>
        <w:rPr>
          <w:rFonts w:hint="default" w:ascii="Times New Roman Regular" w:hAnsi="Times New Roman Regular" w:cs="Times New Roman Regular"/>
          <w:spacing w:val="-9"/>
          <w:sz w:val="22"/>
          <w:szCs w:val="22"/>
          <w:lang w:val="de-DE"/>
        </w:rPr>
        <w:t xml:space="preserve"> </w:t>
      </w:r>
      <w:r>
        <w:rPr>
          <w:rFonts w:hint="default" w:ascii="Times New Roman Regular" w:hAnsi="Times New Roman Regular" w:cs="Times New Roman Regular"/>
          <w:sz w:val="22"/>
          <w:szCs w:val="22"/>
        </w:rPr>
        <w:t xml:space="preserve">Bi-directional associations of electronic cigarette use with depression and anxiety. J Psychiatr Res. </w:t>
      </w:r>
      <w:r>
        <w:rPr>
          <w:rFonts w:hint="default" w:ascii="Times New Roman Regular" w:hAnsi="Times New Roman Regular" w:cs="Times New Roman Regular"/>
          <w:spacing w:val="-2"/>
          <w:sz w:val="22"/>
          <w:szCs w:val="22"/>
        </w:rPr>
        <w:t>2017;96:93–97.</w:t>
      </w:r>
    </w:p>
    <w:p w14:paraId="48974235">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Patterson</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F, Grandner</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MA,</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Malone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SK,</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Sleep as</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target</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for</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prevention and cessation. Sleep Med Rev. 2019;47:101–112.</w:t>
      </w:r>
    </w:p>
    <w:p w14:paraId="6DD3C8D6">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Stubbs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B,</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Vancampfort</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D,</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Smith</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Physical</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activity</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mental</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z w:val="22"/>
          <w:szCs w:val="22"/>
        </w:rPr>
        <w:t>health:</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evidence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for improved outcomes. J Affect Disord. 2018;249:328–336.</w:t>
      </w:r>
    </w:p>
    <w:p w14:paraId="70CCB4EC">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de-DE"/>
        </w:rPr>
        <w:t xml:space="preserve">Kroenke K, Spitzer RL, Williams JB. </w:t>
      </w:r>
      <w:r>
        <w:rPr>
          <w:rFonts w:hint="default" w:ascii="Times New Roman Regular" w:hAnsi="Times New Roman Regular" w:cs="Times New Roman Regular"/>
          <w:sz w:val="22"/>
          <w:szCs w:val="22"/>
        </w:rPr>
        <w:t>The PHQ-9: validity of a brief depression severity measure. J Gen Intern Med. 2001;16:606–613.</w:t>
      </w:r>
    </w:p>
    <w:p w14:paraId="7845B33F">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Jones L, Smith A, Williams J. Psychosocial factors influencing e-cigarette use among university students. Addict Behav. 2020;102:106182.</w:t>
      </w:r>
    </w:p>
    <w:p w14:paraId="24FA7F49">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lang w:val="de-DE"/>
        </w:rPr>
        <w:t xml:space="preserve">Dewald-Kaufmann JF, Oort FJ, Meijer AM. </w:t>
      </w:r>
      <w:r>
        <w:rPr>
          <w:rFonts w:hint="default" w:ascii="Times New Roman Regular" w:hAnsi="Times New Roman Regular" w:cs="Times New Roman Regular"/>
          <w:sz w:val="22"/>
          <w:szCs w:val="22"/>
        </w:rPr>
        <w:t>The effects of sleep on school performance and cognitive functioning. Sleep Med Rev. 2013;17(3):195–207.</w:t>
      </w:r>
    </w:p>
    <w:p w14:paraId="38F1CFB0">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World Health Organization. Global report on trends in prevalence of tobacco use 2000–2025, 4</w:t>
      </w:r>
      <w:r>
        <w:rPr>
          <w:rFonts w:hint="default" w:ascii="Times New Roman Regular" w:hAnsi="Times New Roman Regular" w:cs="Times New Roman Regular"/>
          <w:sz w:val="22"/>
          <w:szCs w:val="22"/>
          <w:vertAlign w:val="superscript"/>
        </w:rPr>
        <w:t>th</w:t>
      </w:r>
      <w:r>
        <w:rPr>
          <w:rFonts w:hint="default" w:ascii="Times New Roman Regular" w:hAnsi="Times New Roman Regular" w:cs="Times New Roman Regular"/>
          <w:sz w:val="22"/>
          <w:szCs w:val="22"/>
        </w:rPr>
        <w:t xml:space="preserve"> edition. Geneva: WHO; 2021.</w:t>
      </w:r>
    </w:p>
    <w:p w14:paraId="76BD0967">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Brown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J,</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Li</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Psychological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distress</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e-cigarette use</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among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college</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students.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J</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Am Coll Health. 2021;69(4):450–457.</w:t>
      </w:r>
    </w:p>
    <w:p w14:paraId="4D1EAE1A">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32" w:leftChars="0" w:right="0" w:rightChars="0" w:hanging="432"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pacing w:val="-2"/>
          <w:sz w:val="22"/>
          <w:szCs w:val="22"/>
        </w:rPr>
        <w:t>Haddad</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L,</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Aubin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H,</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pacing w:val="-2"/>
          <w:sz w:val="22"/>
          <w:szCs w:val="22"/>
        </w:rPr>
        <w:t>Shihadeh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A.</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pacing w:val="-2"/>
          <w:sz w:val="22"/>
          <w:szCs w:val="22"/>
        </w:rPr>
        <w:t>Vaping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motives</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pacing w:val="-2"/>
          <w:sz w:val="22"/>
          <w:szCs w:val="22"/>
        </w:rPr>
        <w:t>and mental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pacing w:val="-2"/>
          <w:sz w:val="22"/>
          <w:szCs w:val="22"/>
        </w:rPr>
        <w:t>health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in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pacing w:val="-2"/>
          <w:sz w:val="22"/>
          <w:szCs w:val="22"/>
        </w:rPr>
        <w:t xml:space="preserve">university students. </w:t>
      </w:r>
      <w:r>
        <w:rPr>
          <w:rFonts w:hint="default" w:ascii="Times New Roman Regular" w:hAnsi="Times New Roman Regular" w:cs="Times New Roman Regular"/>
          <w:sz w:val="22"/>
          <w:szCs w:val="22"/>
        </w:rPr>
        <w:t>Subst Use Misuse. 2020;55(3):423–432.</w:t>
      </w:r>
    </w:p>
    <w:p w14:paraId="2D09F4B0">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Choi</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K,</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Forster</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J,</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Krishnan</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mental</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health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outcomes:</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evidence from a young adult population. Addict Behav. 2018;76:246–252.</w:t>
      </w:r>
    </w:p>
    <w:p w14:paraId="71FCC439">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Saddleson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ML,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Kozlowski</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LT,</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Giovino</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GA,</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Predictors</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initiation</w:t>
      </w:r>
      <w:r>
        <w:rPr>
          <w:rFonts w:hint="default" w:ascii="Times New Roman Regular" w:hAnsi="Times New Roman Regular" w:cs="Times New Roman Regular"/>
          <w:spacing w:val="-9"/>
          <w:sz w:val="22"/>
          <w:szCs w:val="22"/>
        </w:rPr>
        <w:t xml:space="preserve"> </w:t>
      </w:r>
      <w:r>
        <w:rPr>
          <w:rFonts w:hint="default" w:ascii="Times New Roman Regular" w:hAnsi="Times New Roman Regular" w:cs="Times New Roman Regular"/>
          <w:sz w:val="22"/>
          <w:szCs w:val="22"/>
        </w:rPr>
        <w:t>and stress among college students. Nicotine Tob Res. 2017;19(12):1465–1472.</w:t>
      </w:r>
    </w:p>
    <w:p w14:paraId="0900B912">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Morean</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ME,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Butler</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ER,</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Bold</w:t>
      </w:r>
      <w:r>
        <w:rPr>
          <w:rFonts w:hint="default" w:ascii="Times New Roman Regular" w:hAnsi="Times New Roman Regular" w:cs="Times New Roman Regular"/>
          <w:spacing w:val="-16"/>
          <w:sz w:val="22"/>
          <w:szCs w:val="22"/>
        </w:rPr>
        <w:t xml:space="preserve"> </w:t>
      </w:r>
      <w:r>
        <w:rPr>
          <w:rFonts w:hint="default" w:ascii="Times New Roman Regular" w:hAnsi="Times New Roman Regular" w:cs="Times New Roman Regular"/>
          <w:sz w:val="22"/>
          <w:szCs w:val="22"/>
        </w:rPr>
        <w:t>KW,</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17"/>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Nicotine</w:t>
      </w:r>
      <w:r>
        <w:rPr>
          <w:rFonts w:hint="default" w:ascii="Times New Roman Regular" w:hAnsi="Times New Roman Regular" w:cs="Times New Roman Regular"/>
          <w:spacing w:val="-16"/>
          <w:sz w:val="22"/>
          <w:szCs w:val="22"/>
        </w:rPr>
        <w:t xml:space="preserve"> </w:t>
      </w:r>
      <w:r>
        <w:rPr>
          <w:rFonts w:hint="default" w:ascii="Times New Roman Regular" w:hAnsi="Times New Roman Regular" w:cs="Times New Roman Regular"/>
          <w:sz w:val="22"/>
          <w:szCs w:val="22"/>
        </w:rPr>
        <w:t>dependence</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mental</w:t>
      </w:r>
      <w:r>
        <w:rPr>
          <w:rFonts w:hint="default" w:ascii="Times New Roman Regular" w:hAnsi="Times New Roman Regular" w:cs="Times New Roman Regular"/>
          <w:spacing w:val="-16"/>
          <w:sz w:val="22"/>
          <w:szCs w:val="22"/>
        </w:rPr>
        <w:t xml:space="preserve"> </w:t>
      </w:r>
      <w:r>
        <w:rPr>
          <w:rFonts w:hint="default" w:ascii="Times New Roman Regular" w:hAnsi="Times New Roman Regular" w:cs="Times New Roman Regular"/>
          <w:sz w:val="22"/>
          <w:szCs w:val="22"/>
        </w:rPr>
        <w:t>health</w:t>
      </w:r>
      <w:r>
        <w:rPr>
          <w:rFonts w:hint="default" w:ascii="Times New Roman Regular" w:hAnsi="Times New Roman Regular" w:cs="Times New Roman Regular"/>
          <w:spacing w:val="-15"/>
          <w:sz w:val="22"/>
          <w:szCs w:val="22"/>
        </w:rPr>
        <w:t xml:space="preserve"> </w:t>
      </w:r>
      <w:r>
        <w:rPr>
          <w:rFonts w:hint="default" w:ascii="Times New Roman Regular" w:hAnsi="Times New Roman Regular" w:cs="Times New Roman Regular"/>
          <w:sz w:val="22"/>
          <w:szCs w:val="22"/>
        </w:rPr>
        <w:t>correlates among high-nicotine pod users. Drug Alcohol Depend. 2018;193:14–20.</w:t>
      </w:r>
    </w:p>
    <w:p w14:paraId="7BC88C7A">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Kong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Morean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ME,</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Cavallo</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DA,</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Longitudinal</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predictors</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of</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vaping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behaviour</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in young adults. Prev Med. 2019;126:105741.</w:t>
      </w:r>
    </w:p>
    <w:p w14:paraId="57C21337">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Leventhal</w:t>
      </w:r>
      <w:r>
        <w:rPr>
          <w:rFonts w:hint="default" w:ascii="Times New Roman Regular" w:hAnsi="Times New Roman Regular" w:cs="Times New Roman Regular"/>
          <w:spacing w:val="31"/>
          <w:sz w:val="22"/>
          <w:szCs w:val="22"/>
        </w:rPr>
        <w:t xml:space="preserve"> </w:t>
      </w:r>
      <w:r>
        <w:rPr>
          <w:rFonts w:hint="default" w:ascii="Times New Roman Regular" w:hAnsi="Times New Roman Regular" w:cs="Times New Roman Regular"/>
          <w:sz w:val="22"/>
          <w:szCs w:val="22"/>
        </w:rPr>
        <w:t>AM,</w:t>
      </w:r>
      <w:r>
        <w:rPr>
          <w:rFonts w:hint="default" w:ascii="Times New Roman Regular" w:hAnsi="Times New Roman Regular" w:cs="Times New Roman Regular"/>
          <w:spacing w:val="31"/>
          <w:sz w:val="22"/>
          <w:szCs w:val="22"/>
        </w:rPr>
        <w:t xml:space="preserve"> </w:t>
      </w:r>
      <w:r>
        <w:rPr>
          <w:rFonts w:hint="default" w:ascii="Times New Roman Regular" w:hAnsi="Times New Roman Regular" w:cs="Times New Roman Regular"/>
          <w:sz w:val="22"/>
          <w:szCs w:val="22"/>
        </w:rPr>
        <w:t>Stone</w:t>
      </w:r>
      <w:r>
        <w:rPr>
          <w:rFonts w:hint="default" w:ascii="Times New Roman Regular" w:hAnsi="Times New Roman Regular" w:cs="Times New Roman Regular"/>
          <w:spacing w:val="30"/>
          <w:sz w:val="22"/>
          <w:szCs w:val="22"/>
        </w:rPr>
        <w:t xml:space="preserve"> </w:t>
      </w:r>
      <w:r>
        <w:rPr>
          <w:rFonts w:hint="default" w:ascii="Times New Roman Regular" w:hAnsi="Times New Roman Regular" w:cs="Times New Roman Regular"/>
          <w:sz w:val="22"/>
          <w:szCs w:val="22"/>
        </w:rPr>
        <w:t>MD,</w:t>
      </w:r>
      <w:r>
        <w:rPr>
          <w:rFonts w:hint="default" w:ascii="Times New Roman Regular" w:hAnsi="Times New Roman Regular" w:cs="Times New Roman Regular"/>
          <w:spacing w:val="32"/>
          <w:sz w:val="22"/>
          <w:szCs w:val="22"/>
        </w:rPr>
        <w:t xml:space="preserve"> </w:t>
      </w:r>
      <w:r>
        <w:rPr>
          <w:rFonts w:hint="default" w:ascii="Times New Roman Regular" w:hAnsi="Times New Roman Regular" w:cs="Times New Roman Regular"/>
          <w:sz w:val="22"/>
          <w:szCs w:val="22"/>
        </w:rPr>
        <w:t>Andrabi</w:t>
      </w:r>
      <w:r>
        <w:rPr>
          <w:rFonts w:hint="default" w:ascii="Times New Roman Regular" w:hAnsi="Times New Roman Regular" w:cs="Times New Roman Regular"/>
          <w:spacing w:val="36"/>
          <w:sz w:val="22"/>
          <w:szCs w:val="22"/>
        </w:rPr>
        <w:t xml:space="preserve"> </w:t>
      </w:r>
      <w:r>
        <w:rPr>
          <w:rFonts w:hint="default" w:ascii="Times New Roman Regular" w:hAnsi="Times New Roman Regular" w:cs="Times New Roman Regular"/>
          <w:sz w:val="22"/>
          <w:szCs w:val="22"/>
        </w:rPr>
        <w:t>N,</w:t>
      </w:r>
      <w:r>
        <w:rPr>
          <w:rFonts w:hint="default" w:ascii="Times New Roman Regular" w:hAnsi="Times New Roman Regular" w:cs="Times New Roman Regular"/>
          <w:spacing w:val="31"/>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30"/>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37"/>
          <w:sz w:val="22"/>
          <w:szCs w:val="22"/>
        </w:rPr>
        <w:t xml:space="preserve"> </w:t>
      </w:r>
      <w:r>
        <w:rPr>
          <w:rFonts w:hint="default" w:ascii="Times New Roman Regular" w:hAnsi="Times New Roman Regular" w:cs="Times New Roman Regular"/>
          <w:sz w:val="22"/>
          <w:szCs w:val="22"/>
        </w:rPr>
        <w:t>Depressive</w:t>
      </w:r>
      <w:r>
        <w:rPr>
          <w:rFonts w:hint="default" w:ascii="Times New Roman Regular" w:hAnsi="Times New Roman Regular" w:cs="Times New Roman Regular"/>
          <w:spacing w:val="32"/>
          <w:sz w:val="22"/>
          <w:szCs w:val="22"/>
        </w:rPr>
        <w:t xml:space="preserve"> </w:t>
      </w:r>
      <w:r>
        <w:rPr>
          <w:rFonts w:hint="default" w:ascii="Times New Roman Regular" w:hAnsi="Times New Roman Regular" w:cs="Times New Roman Regular"/>
          <w:sz w:val="22"/>
          <w:szCs w:val="22"/>
        </w:rPr>
        <w:t>symptoms</w:t>
      </w:r>
      <w:r>
        <w:rPr>
          <w:rFonts w:hint="default" w:ascii="Times New Roman Regular" w:hAnsi="Times New Roman Regular" w:cs="Times New Roman Regular"/>
          <w:spacing w:val="39"/>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32"/>
          <w:sz w:val="22"/>
          <w:szCs w:val="22"/>
        </w:rPr>
        <w:t xml:space="preserve"> </w:t>
      </w:r>
      <w:r>
        <w:rPr>
          <w:rFonts w:hint="default" w:ascii="Times New Roman Regular" w:hAnsi="Times New Roman Regular" w:cs="Times New Roman Regular"/>
          <w:sz w:val="22"/>
          <w:szCs w:val="22"/>
        </w:rPr>
        <w:t>e-cigarette initiation in adolescents. J Consult Clin Psychol. 2016;84(8):698–707.</w:t>
      </w:r>
    </w:p>
    <w:p w14:paraId="4B67F83A">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Siqueira</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LL,</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Martins</w:t>
      </w:r>
      <w:r>
        <w:rPr>
          <w:rFonts w:hint="default" w:ascii="Times New Roman Regular" w:hAnsi="Times New Roman Regular" w:cs="Times New Roman Regular"/>
          <w:spacing w:val="-1"/>
          <w:sz w:val="22"/>
          <w:szCs w:val="22"/>
        </w:rPr>
        <w:t xml:space="preserve"> </w:t>
      </w:r>
      <w:r>
        <w:rPr>
          <w:rFonts w:hint="default" w:ascii="Times New Roman Regular" w:hAnsi="Times New Roman Regular" w:cs="Times New Roman Regular"/>
          <w:sz w:val="22"/>
          <w:szCs w:val="22"/>
        </w:rPr>
        <w:t>SS,</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Ompad</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DC,</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5"/>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14"/>
          <w:sz w:val="22"/>
          <w:szCs w:val="22"/>
        </w:rPr>
        <w:t xml:space="preserve"> </w:t>
      </w:r>
      <w:r>
        <w:rPr>
          <w:rFonts w:hint="default" w:ascii="Times New Roman Regular" w:hAnsi="Times New Roman Regular" w:cs="Times New Roman Regular"/>
          <w:sz w:val="22"/>
          <w:szCs w:val="22"/>
        </w:rPr>
        <w:t>Academic</w:t>
      </w:r>
      <w:r>
        <w:rPr>
          <w:rFonts w:hint="default" w:ascii="Times New Roman Regular" w:hAnsi="Times New Roman Regular" w:cs="Times New Roman Regular"/>
          <w:spacing w:val="-13"/>
          <w:sz w:val="22"/>
          <w:szCs w:val="22"/>
        </w:rPr>
        <w:t xml:space="preserve"> </w:t>
      </w:r>
      <w:r>
        <w:rPr>
          <w:rFonts w:hint="default" w:ascii="Times New Roman Regular" w:hAnsi="Times New Roman Regular" w:cs="Times New Roman Regular"/>
          <w:sz w:val="22"/>
          <w:szCs w:val="22"/>
        </w:rPr>
        <w:t>stress,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vaping,</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3"/>
          <w:sz w:val="22"/>
          <w:szCs w:val="22"/>
        </w:rPr>
        <w:t xml:space="preserve"> </w:t>
      </w:r>
      <w:r>
        <w:rPr>
          <w:rFonts w:hint="default" w:ascii="Times New Roman Regular" w:hAnsi="Times New Roman Regular" w:cs="Times New Roman Regular"/>
          <w:sz w:val="22"/>
          <w:szCs w:val="22"/>
        </w:rPr>
        <w:t>mental</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z w:val="22"/>
          <w:szCs w:val="22"/>
        </w:rPr>
        <w:t>health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in college populations. J Affect Disord. 2022;301:243–251.</w:t>
      </w:r>
    </w:p>
    <w:p w14:paraId="6EAA9B57">
      <w:pPr>
        <w:pStyle w:val="21"/>
        <w:keepNext w:val="0"/>
        <w:keepLines w:val="0"/>
        <w:pageBreakBefore w:val="0"/>
        <w:widowControl/>
        <w:numPr>
          <w:numId w:val="0"/>
        </w:numPr>
        <w:tabs>
          <w:tab w:val="left" w:pos="1081"/>
        </w:tabs>
        <w:kinsoku/>
        <w:wordWrap/>
        <w:overflowPunct/>
        <w:topLinePunct w:val="0"/>
        <w:autoSpaceDE/>
        <w:autoSpaceDN/>
        <w:bidi w:val="0"/>
        <w:adjustRightInd/>
        <w:snapToGrid/>
        <w:spacing w:before="361" w:beforeLines="100" w:beforeAutospacing="0" w:after="361" w:afterLines="100" w:afterAutospacing="0" w:line="240" w:lineRule="auto"/>
        <w:ind w:left="432" w:leftChars="0" w:right="0" w:rightChars="0" w:hanging="432" w:hangingChars="200"/>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pacing w:val="-2"/>
          <w:sz w:val="22"/>
          <w:szCs w:val="22"/>
          <w:lang w:val="de-DE"/>
        </w:rPr>
        <w:t>Dunbar</w:t>
      </w:r>
      <w:r>
        <w:rPr>
          <w:rFonts w:hint="default" w:ascii="Times New Roman Regular" w:hAnsi="Times New Roman Regular" w:cs="Times New Roman Regular"/>
          <w:spacing w:val="-15"/>
          <w:sz w:val="22"/>
          <w:szCs w:val="22"/>
          <w:lang w:val="de-DE"/>
        </w:rPr>
        <w:t xml:space="preserve"> </w:t>
      </w:r>
      <w:r>
        <w:rPr>
          <w:rFonts w:hint="default" w:ascii="Times New Roman Regular" w:hAnsi="Times New Roman Regular" w:cs="Times New Roman Regular"/>
          <w:spacing w:val="-2"/>
          <w:sz w:val="22"/>
          <w:szCs w:val="22"/>
          <w:lang w:val="de-DE"/>
        </w:rPr>
        <w:t>MS,</w:t>
      </w:r>
      <w:r>
        <w:rPr>
          <w:rFonts w:hint="default" w:ascii="Times New Roman Regular" w:hAnsi="Times New Roman Regular" w:cs="Times New Roman Regular"/>
          <w:spacing w:val="-10"/>
          <w:sz w:val="22"/>
          <w:szCs w:val="22"/>
          <w:lang w:val="de-DE"/>
        </w:rPr>
        <w:t xml:space="preserve"> </w:t>
      </w:r>
      <w:r>
        <w:rPr>
          <w:rFonts w:hint="default" w:ascii="Times New Roman Regular" w:hAnsi="Times New Roman Regular" w:cs="Times New Roman Regular"/>
          <w:spacing w:val="-2"/>
          <w:sz w:val="22"/>
          <w:szCs w:val="22"/>
          <w:lang w:val="de-DE"/>
        </w:rPr>
        <w:t>Tucker</w:t>
      </w:r>
      <w:r>
        <w:rPr>
          <w:rFonts w:hint="default" w:ascii="Times New Roman Regular" w:hAnsi="Times New Roman Regular" w:cs="Times New Roman Regular"/>
          <w:spacing w:val="-10"/>
          <w:sz w:val="22"/>
          <w:szCs w:val="22"/>
          <w:lang w:val="de-DE"/>
        </w:rPr>
        <w:t xml:space="preserve"> </w:t>
      </w:r>
      <w:r>
        <w:rPr>
          <w:rFonts w:hint="default" w:ascii="Times New Roman Regular" w:hAnsi="Times New Roman Regular" w:cs="Times New Roman Regular"/>
          <w:spacing w:val="-2"/>
          <w:sz w:val="22"/>
          <w:szCs w:val="22"/>
          <w:lang w:val="de-DE"/>
        </w:rPr>
        <w:t>JS,</w:t>
      </w:r>
      <w:r>
        <w:rPr>
          <w:rFonts w:hint="default" w:ascii="Times New Roman Regular" w:hAnsi="Times New Roman Regular" w:cs="Times New Roman Regular"/>
          <w:spacing w:val="-15"/>
          <w:sz w:val="22"/>
          <w:szCs w:val="22"/>
          <w:lang w:val="de-DE"/>
        </w:rPr>
        <w:t xml:space="preserve"> </w:t>
      </w:r>
      <w:r>
        <w:rPr>
          <w:rFonts w:hint="default" w:ascii="Times New Roman Regular" w:hAnsi="Times New Roman Regular" w:cs="Times New Roman Regular"/>
          <w:spacing w:val="-2"/>
          <w:sz w:val="22"/>
          <w:szCs w:val="22"/>
          <w:lang w:val="de-DE"/>
        </w:rPr>
        <w:t>Pedersen</w:t>
      </w:r>
      <w:r>
        <w:rPr>
          <w:rFonts w:hint="default" w:ascii="Times New Roman Regular" w:hAnsi="Times New Roman Regular" w:cs="Times New Roman Regular"/>
          <w:spacing w:val="-10"/>
          <w:sz w:val="22"/>
          <w:szCs w:val="22"/>
          <w:lang w:val="de-DE"/>
        </w:rPr>
        <w:t xml:space="preserve"> </w:t>
      </w:r>
      <w:r>
        <w:rPr>
          <w:rFonts w:hint="default" w:ascii="Times New Roman Regular" w:hAnsi="Times New Roman Regular" w:cs="Times New Roman Regular"/>
          <w:spacing w:val="-2"/>
          <w:sz w:val="22"/>
          <w:szCs w:val="22"/>
          <w:lang w:val="de-DE"/>
        </w:rPr>
        <w:t>ER,</w:t>
      </w:r>
      <w:r>
        <w:rPr>
          <w:rFonts w:hint="default" w:ascii="Times New Roman Regular" w:hAnsi="Times New Roman Regular" w:cs="Times New Roman Regular"/>
          <w:spacing w:val="-10"/>
          <w:sz w:val="22"/>
          <w:szCs w:val="22"/>
          <w:lang w:val="de-DE"/>
        </w:rPr>
        <w:t xml:space="preserve"> </w:t>
      </w:r>
      <w:r>
        <w:rPr>
          <w:rFonts w:hint="default" w:ascii="Times New Roman Regular" w:hAnsi="Times New Roman Regular" w:cs="Times New Roman Regular"/>
          <w:spacing w:val="-2"/>
          <w:sz w:val="22"/>
          <w:szCs w:val="22"/>
          <w:lang w:val="de-DE"/>
        </w:rPr>
        <w:t>et</w:t>
      </w:r>
      <w:r>
        <w:rPr>
          <w:rFonts w:hint="default" w:ascii="Times New Roman Regular" w:hAnsi="Times New Roman Regular" w:cs="Times New Roman Regular"/>
          <w:spacing w:val="-7"/>
          <w:sz w:val="22"/>
          <w:szCs w:val="22"/>
          <w:lang w:val="de-DE"/>
        </w:rPr>
        <w:t xml:space="preserve"> </w:t>
      </w:r>
      <w:r>
        <w:rPr>
          <w:rFonts w:hint="default" w:ascii="Times New Roman Regular" w:hAnsi="Times New Roman Regular" w:cs="Times New Roman Regular"/>
          <w:spacing w:val="-2"/>
          <w:sz w:val="22"/>
          <w:szCs w:val="22"/>
          <w:lang w:val="de-DE"/>
        </w:rPr>
        <w:t>al.</w:t>
      </w:r>
      <w:r>
        <w:rPr>
          <w:rFonts w:hint="default" w:ascii="Times New Roman Regular" w:hAnsi="Times New Roman Regular" w:cs="Times New Roman Regular"/>
          <w:spacing w:val="-10"/>
          <w:sz w:val="22"/>
          <w:szCs w:val="22"/>
          <w:lang w:val="de-DE"/>
        </w:rPr>
        <w:t xml:space="preserve"> </w:t>
      </w:r>
      <w:r>
        <w:rPr>
          <w:rFonts w:hint="default" w:ascii="Times New Roman Regular" w:hAnsi="Times New Roman Regular" w:cs="Times New Roman Regular"/>
          <w:spacing w:val="-2"/>
          <w:sz w:val="22"/>
          <w:szCs w:val="22"/>
        </w:rPr>
        <w:t>Emotion</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regulation</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and</w:t>
      </w:r>
      <w:r>
        <w:rPr>
          <w:rFonts w:hint="default" w:ascii="Times New Roman Regular" w:hAnsi="Times New Roman Regular" w:cs="Times New Roman Regular"/>
          <w:spacing w:val="-11"/>
          <w:sz w:val="22"/>
          <w:szCs w:val="22"/>
        </w:rPr>
        <w:t xml:space="preserve"> </w:t>
      </w:r>
      <w:r>
        <w:rPr>
          <w:rFonts w:hint="default" w:ascii="Times New Roman Regular" w:hAnsi="Times New Roman Regular" w:cs="Times New Roman Regular"/>
          <w:spacing w:val="-2"/>
          <w:sz w:val="22"/>
          <w:szCs w:val="22"/>
        </w:rPr>
        <w:t>vaping</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in</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young</w:t>
      </w:r>
      <w:r>
        <w:rPr>
          <w:rFonts w:hint="default" w:ascii="Times New Roman Regular" w:hAnsi="Times New Roman Regular" w:cs="Times New Roman Regular"/>
          <w:spacing w:val="-10"/>
          <w:sz w:val="22"/>
          <w:szCs w:val="22"/>
        </w:rPr>
        <w:t xml:space="preserve"> </w:t>
      </w:r>
      <w:r>
        <w:rPr>
          <w:rFonts w:hint="default" w:ascii="Times New Roman Regular" w:hAnsi="Times New Roman Regular" w:cs="Times New Roman Regular"/>
          <w:spacing w:val="-2"/>
          <w:sz w:val="22"/>
          <w:szCs w:val="22"/>
        </w:rPr>
        <w:t xml:space="preserve">adults. </w:t>
      </w:r>
      <w:r>
        <w:rPr>
          <w:rFonts w:hint="default" w:ascii="Times New Roman Regular" w:hAnsi="Times New Roman Regular" w:cs="Times New Roman Regular"/>
          <w:sz w:val="22"/>
          <w:szCs w:val="22"/>
        </w:rPr>
        <w:t>Exp Clin Psychopharmacol. 2020;28(5):579–589.</w:t>
      </w:r>
    </w:p>
    <w:p w14:paraId="57B33F3F">
      <w:pPr>
        <w:keepNext w:val="0"/>
        <w:keepLines w:val="0"/>
        <w:pageBreakBefore w:val="0"/>
        <w:widowControl/>
        <w:numPr>
          <w:numId w:val="0"/>
        </w:numPr>
        <w:kinsoku/>
        <w:wordWrap/>
        <w:overflowPunct/>
        <w:topLinePunct w:val="0"/>
        <w:autoSpaceDE/>
        <w:autoSpaceDN/>
        <w:bidi w:val="0"/>
        <w:adjustRightInd/>
        <w:snapToGrid/>
        <w:spacing w:before="361" w:beforeLines="100" w:beforeAutospacing="0" w:after="361" w:afterLines="100" w:afterAutospacing="0" w:line="240" w:lineRule="auto"/>
        <w:ind w:left="440" w:leftChars="0" w:right="0" w:rightChars="0" w:hanging="440" w:hangingChars="200"/>
        <w:jc w:val="both"/>
        <w:textAlignment w:val="auto"/>
        <w:rPr>
          <w:rFonts w:hint="default" w:ascii="Times New Roman Regular" w:hAnsi="Times New Roman Regular" w:cs="Times New Roman Regular"/>
          <w:sz w:val="22"/>
          <w:szCs w:val="22"/>
        </w:rPr>
      </w:pPr>
      <w:r>
        <w:rPr>
          <w:rFonts w:hint="default" w:ascii="Times New Roman Regular" w:hAnsi="Times New Roman Regular" w:cs="Times New Roman Regular"/>
          <w:sz w:val="22"/>
          <w:szCs w:val="22"/>
        </w:rPr>
        <w:t>Tran</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VA,</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Kwon</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S,</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Tran</w:t>
      </w:r>
      <w:r>
        <w:rPr>
          <w:rFonts w:hint="default" w:ascii="Times New Roman Regular" w:hAnsi="Times New Roman Regular" w:cs="Times New Roman Regular"/>
          <w:spacing w:val="-2"/>
          <w:sz w:val="22"/>
          <w:szCs w:val="22"/>
        </w:rPr>
        <w:t xml:space="preserve"> </w:t>
      </w:r>
      <w:r>
        <w:rPr>
          <w:rFonts w:hint="default" w:ascii="Times New Roman Regular" w:hAnsi="Times New Roman Regular" w:cs="Times New Roman Regular"/>
          <w:sz w:val="22"/>
          <w:szCs w:val="22"/>
        </w:rPr>
        <w:t>H,</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et</w:t>
      </w:r>
      <w:r>
        <w:rPr>
          <w:rFonts w:hint="default" w:ascii="Times New Roman Regular" w:hAnsi="Times New Roman Regular" w:cs="Times New Roman Regular"/>
          <w:spacing w:val="-4"/>
          <w:sz w:val="22"/>
          <w:szCs w:val="22"/>
        </w:rPr>
        <w:t xml:space="preserve"> </w:t>
      </w:r>
      <w:r>
        <w:rPr>
          <w:rFonts w:hint="default" w:ascii="Times New Roman Regular" w:hAnsi="Times New Roman Regular" w:cs="Times New Roman Regular"/>
          <w:sz w:val="22"/>
          <w:szCs w:val="22"/>
        </w:rPr>
        <w:t>al.</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Stress,</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self-efficacy,</w:t>
      </w:r>
      <w:r>
        <w:rPr>
          <w:rFonts w:hint="default" w:ascii="Times New Roman Regular" w:hAnsi="Times New Roman Regular" w:cs="Times New Roman Regular"/>
          <w:spacing w:val="-6"/>
          <w:sz w:val="22"/>
          <w:szCs w:val="22"/>
        </w:rPr>
        <w:t xml:space="preserve"> </w:t>
      </w:r>
      <w:r>
        <w:rPr>
          <w:rFonts w:hint="default" w:ascii="Times New Roman Regular" w:hAnsi="Times New Roman Regular" w:cs="Times New Roman Regular"/>
          <w:sz w:val="22"/>
          <w:szCs w:val="22"/>
        </w:rPr>
        <w:t>and</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e-cigarette</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use</w:t>
      </w:r>
      <w:r>
        <w:rPr>
          <w:rFonts w:hint="default" w:ascii="Times New Roman Regular" w:hAnsi="Times New Roman Regular" w:cs="Times New Roman Regular"/>
          <w:spacing w:val="-8"/>
          <w:sz w:val="22"/>
          <w:szCs w:val="22"/>
        </w:rPr>
        <w:t xml:space="preserve"> </w:t>
      </w:r>
      <w:r>
        <w:rPr>
          <w:rFonts w:hint="default" w:ascii="Times New Roman Regular" w:hAnsi="Times New Roman Regular" w:cs="Times New Roman Regular"/>
          <w:sz w:val="22"/>
          <w:szCs w:val="22"/>
        </w:rPr>
        <w:t>in</w:t>
      </w:r>
      <w:r>
        <w:rPr>
          <w:rFonts w:hint="default" w:ascii="Times New Roman Regular" w:hAnsi="Times New Roman Regular" w:cs="Times New Roman Regular"/>
          <w:spacing w:val="-7"/>
          <w:sz w:val="22"/>
          <w:szCs w:val="22"/>
        </w:rPr>
        <w:t xml:space="preserve"> </w:t>
      </w:r>
      <w:r>
        <w:rPr>
          <w:rFonts w:hint="default" w:ascii="Times New Roman Regular" w:hAnsi="Times New Roman Regular" w:cs="Times New Roman Regular"/>
          <w:sz w:val="22"/>
          <w:szCs w:val="22"/>
        </w:rPr>
        <w:t>university students. Addictive Behaviors. 2021;115:106769.</w:t>
      </w:r>
    </w:p>
    <w:sectPr>
      <w:headerReference r:id="rId3" w:type="default"/>
      <w:footerReference r:id="rId4" w:type="default"/>
      <w:pgSz w:w="12240" w:h="15840"/>
      <w:pgMar w:top="1440" w:right="1440" w:bottom="1440" w:left="1440" w:header="708" w:footer="708" w:gutter="0"/>
      <w:pgNumType w:start="447"/>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DengXian Light">
    <w:altName w:val="苹方-简"/>
    <w:panose1 w:val="00000000000000000000"/>
    <w:charset w:val="86"/>
    <w:family w:val="auto"/>
    <w:pitch w:val="default"/>
    <w:sig w:usb0="00000000" w:usb1="00000000" w:usb2="00000016" w:usb3="00000000" w:csb0="0004000F" w:csb1="00000000"/>
  </w:font>
  <w:font w:name="Aptos">
    <w:altName w:val="Helvetica Neue"/>
    <w:panose1 w:val="00000000000000000000"/>
    <w:charset w:val="00"/>
    <w:family w:val="swiss"/>
    <w:pitch w:val="default"/>
    <w:sig w:usb0="00000000" w:usb1="00000000" w:usb2="00000000" w:usb3="00000000" w:csb0="0000019F" w:csb1="00000000"/>
  </w:font>
  <w:font w:name="October Meetei Mayek">
    <w:panose1 w:val="00000000000000000000"/>
    <w:charset w:val="00"/>
    <w:family w:val="auto"/>
    <w:pitch w:val="default"/>
    <w:sig w:usb0="A10006FF" w:usb1="4200E4FB" w:usb2="00000001" w:usb3="00000000" w:csb0="2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Aptos Display">
    <w:altName w:val="Helvetica Neue"/>
    <w:panose1 w:val="00000000000000000000"/>
    <w:charset w:val="00"/>
    <w:family w:val="auto"/>
    <w:pitch w:val="default"/>
    <w:sig w:usb0="00000000" w:usb1="00000000" w:usb2="00000000" w:usb3="00000000" w:csb0="00000000" w:csb1="00000000"/>
  </w:font>
  <w:font w:name="等线 Light">
    <w:altName w:val="苹方-简"/>
    <w:panose1 w:val="00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Times New Roman Italic">
    <w:panose1 w:val="020205030504050903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CFCE">
    <w:pPr>
      <w:pStyle w:val="13"/>
      <w:rPr>
        <w:sz w:val="22"/>
        <w:szCs w:val="22"/>
      </w:rPr>
    </w:pPr>
    <w:r>
      <w:fldChar w:fldCharType="begin"/>
    </w:r>
    <w:r>
      <w:instrText xml:space="preserve"> HYPERLINK "https://academia.edu.pk/" </w:instrText>
    </w:r>
    <w:r>
      <w:fldChar w:fldCharType="separate"/>
    </w:r>
    <w:r>
      <w:rPr>
        <w:rStyle w:val="17"/>
        <w:sz w:val="22"/>
        <w:szCs w:val="22"/>
        <w:shd w:val="clear" w:color="auto" w:fill="FFFFFF"/>
      </w:rPr>
      <w:t>https://academia.edu.pk/</w:t>
    </w:r>
    <w:r>
      <w:rPr>
        <w:rStyle w:val="17"/>
        <w:sz w:val="22"/>
        <w:szCs w:val="22"/>
        <w:shd w:val="clear" w:color="auto" w:fill="FFFFFF"/>
      </w:rPr>
      <w:fldChar w:fldCharType="end"/>
    </w:r>
    <w:r>
      <w:rPr>
        <w:b/>
        <w:bCs/>
        <w:sz w:val="22"/>
        <w:szCs w:val="22"/>
      </w:rPr>
      <w:tab/>
    </w:r>
    <w:r>
      <w:rPr>
        <w:b/>
        <w:bCs/>
        <w:sz w:val="22"/>
        <w:szCs w:val="22"/>
      </w:rPr>
      <w:t xml:space="preserve">             |DOI:10.63056/academia.5.3(s10).2026.224</w:t>
    </w:r>
    <w:r>
      <w:rPr>
        <w:rFonts w:hint="default"/>
        <w:b/>
        <w:bCs/>
        <w:sz w:val="22"/>
        <w:szCs w:val="22"/>
        <w:lang w:val="en-US"/>
      </w:rPr>
      <w:t>8</w:t>
    </w:r>
    <w:r>
      <w:rPr>
        <w:b/>
        <w:bCs/>
        <w:sz w:val="22"/>
        <w:szCs w:val="22"/>
      </w:rPr>
      <w:t xml:space="preserve">|                  </w:t>
    </w:r>
    <w:r>
      <w:rPr>
        <w:rFonts w:eastAsia="DengXian Light"/>
        <w:b/>
        <w:bCs/>
        <w:sz w:val="22"/>
        <w:szCs w:val="22"/>
      </w:rPr>
      <w:t xml:space="preserve">Page </w:t>
    </w:r>
    <w:r>
      <w:rPr>
        <w:rFonts w:eastAsiaTheme="minorHAnsi"/>
        <w:b/>
        <w:bCs/>
        <w:sz w:val="22"/>
        <w:szCs w:val="22"/>
      </w:rPr>
      <w:fldChar w:fldCharType="begin"/>
    </w:r>
    <w:r>
      <w:rPr>
        <w:b/>
        <w:bCs/>
        <w:sz w:val="22"/>
        <w:szCs w:val="22"/>
      </w:rPr>
      <w:instrText xml:space="preserve"> PAGE   \* MERGEFORMAT </w:instrText>
    </w:r>
    <w:r>
      <w:rPr>
        <w:rFonts w:eastAsiaTheme="minorHAnsi"/>
        <w:b/>
        <w:bCs/>
        <w:sz w:val="22"/>
        <w:szCs w:val="22"/>
      </w:rPr>
      <w:fldChar w:fldCharType="separate"/>
    </w:r>
    <w:r>
      <w:rPr>
        <w:rFonts w:eastAsiaTheme="minorHAnsi"/>
        <w:b/>
        <w:bCs/>
        <w:sz w:val="22"/>
        <w:szCs w:val="22"/>
      </w:rPr>
      <w:t>403</w:t>
    </w:r>
    <w:r>
      <w:rPr>
        <w:rFonts w:eastAsia="DengXian Light"/>
        <w:b/>
        <w:bCs/>
        <w:sz w:val="22"/>
        <w:szCs w:val="22"/>
      </w:rPr>
      <w:fldChar w:fldCharType="end"/>
    </w:r>
    <w:r>
      <w:rPr>
        <w:sz w:val="22"/>
        <w:szCs w:val="22"/>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0138">
    <w:pPr>
      <w:pStyle w:val="16"/>
      <w:pBdr>
        <w:bottom w:val="thickThinSmallGap" w:color="823B0B" w:sz="24" w:space="1"/>
      </w:pBdr>
      <w:jc w:val="center"/>
      <w:rPr>
        <w:rFonts w:eastAsia="DengXian Light"/>
        <w:sz w:val="32"/>
        <w:szCs w:val="32"/>
      </w:rPr>
    </w:pPr>
    <w:r>
      <w:rPr>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7720" cy="10130790"/>
              <wp:effectExtent l="0" t="0" r="26670" b="26670"/>
              <wp:wrapNone/>
              <wp:docPr id="1692185451" name="Rectangle 1"/>
              <wp:cNvGraphicFramePr/>
              <a:graphic xmlns:a="http://schemas.openxmlformats.org/drawingml/2006/main">
                <a:graphicData uri="http://schemas.microsoft.com/office/word/2010/wordprocessingShape">
                  <wps:wsp>
                    <wps:cNvSpPr/>
                    <wps:spPr>
                      <a:xfrm>
                        <a:off x="0" y="0"/>
                        <a:ext cx="7157720" cy="1013079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1" o:spid="_x0000_s1026" o:spt="1" style="position:absolute;left:0pt;height:797.7pt;width:563.6pt;mso-position-horizontal:center;mso-position-horizontal-relative:page;mso-position-vertical:center;mso-position-vertical-relative:page;z-index:251659264;v-text-anchor:middle;mso-width-relative:page;mso-height-relative:page;mso-width-percent:950;mso-height-percent:950;" filled="f" stroked="t" coordsize="21600,21600" o:gfxdata="UEsDBAoAAAAAAIdO4kAAAAAAAAAAAAAAAAAEAAAAZHJzL1BLAwQUAAAACACHTuJAg2zkH9YAAAAH&#10;AQAADwAAAGRycy9kb3ducmV2LnhtbE2PzU7DMBCE70h9B2uRuFE7Ji0Q4vSAQOJKoKi9ufESh8br&#10;ELs/vD0uF3pZzWpWM9+Wi6Pr2R7H0HlSkE0FMKTGm45aBe9vz9d3wELUZHTvCRX8YIBFNbkodWH8&#10;gV5xX8eWpRAKhVZgYxwKzkNj0ekw9QNS8j796HRM69hyM+pDCnc9l0LMudMdpQarB3y02GzrnVPQ&#10;fOdoP178zXpZyzaXS/G1Gp6UurrMxAOwiMf4fwwn/IQOVWLa+B2ZwHoF6ZH4N09eJm8lsE1Ss/tZ&#10;Drwq+Tl/9QtQSwMEFAAAAAgAh07iQJ0PsX6AAgAACQUAAA4AAABkcnMvZTJvRG9jLnhtbK1Uy27b&#10;MBC8F+g/ELw3slwrcozYgREjRYG0CZoWPdMUJRHgqyT9SL++Q0pJjLSHHOoDveQuZ7mzs7q8OmpF&#10;9sIHac2SlmcTSoThtpGmW9If328+zCkJkZmGKWvEkj6KQK9W799dHtxCTG1vVSM8AYgJi4Nb0j5G&#10;tyiKwHuhWTizThg4W+s1i9j6rmg8OwBdq2I6mZwXB+sb5y0XIeB0MzjpiOjfAmjbVnKxsXynhYkD&#10;qheKRZQUeukCXeXXtq3g8a5tg4hELSkqjXlFEtjbtBarS7boPHO95OMT2Fue8KomzaRB0meoDYuM&#10;7Lz8C0pL7m2wbTzjVhdDIZkRVFFOXnHz0DMnci2gOrhn0sP/g+Vf9/eeyAZKOL+YlvNqVpWUGKbR&#10;+W9gj5lOCVImng4uLBD+4O79uAswU9HH1uv0j3LIMXP7+MytOEbCcViXVV1PQTuHr5yUHyf1Raa/&#10;eLnvfIifhNUkGUvqkT+Tyva3ISInQp9CUjpjb6RSuYPKkANgq3ldIQODLFvIAaZ2KC2YjhKmOuid&#10;R58hg1WySdcTUPDd9lp5smdQSX1el3WZg9ROf7HNcFxN8Es04BFj/GCfAqXXbVjohys5x6AwLSOG&#10;Rkm9pPME9ISkTMovslDHGhPNA7HJ2trmEQ3ydlBucPxGIsktC/GeeUgVjGKY4x2WVlmQYEeLkt76&#10;3/86T/FQELyUHCB9EPRrx7ygRH020NZFOZulWcmbWZW75k8921OP2elrC94gG7wum7jso3oyW2/1&#10;T8z8OmWFixmO3EMrxs11HEYSXw0u1uschvlwLN6aB8cT+NDw9S7aVmYtvLCDPqQNJiR3ZJzmNIKn&#10;+xz18gVb/Q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DbOQf1gAAAAcBAAAPAAAAAAAAAAEAIAAA&#10;ACIAAABkcnMvZG93bnJldi54bWxQSwECFAAUAAAACACHTuJAnQ+xfoACAAAJBQAADgAAAAAAAAAB&#10;ACAAAAAlAQAAZHJzL2Uyb0RvYy54bWxQSwUGAAAAAAYABgBZAQAAFwYAAAAA&#10;">
              <v:fill on="f" focussize="0,0"/>
              <v:stroke weight="1.25pt" color="#3B3939" miterlimit="8" joinstyle="miter"/>
              <v:imagedata o:title=""/>
              <o:lock v:ext="edit" aspectratio="f"/>
            </v:rect>
          </w:pict>
        </mc:Fallback>
      </mc:AlternateContent>
    </w:r>
    <w:r>
      <w:rPr>
        <w:b/>
        <w:sz w:val="28"/>
        <w:szCs w:val="28"/>
        <w:lang w:eastAsia="en-GB"/>
      </w:rPr>
      <w:t>ACADEMIA International Journal for Social Sciences                                                                             Volume 5, Issue 3(s10), 2026       ISSN-L (Online): 3006-6638</w:t>
    </w:r>
  </w:p>
  <w:p w14:paraId="7A6617F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77467"/>
    <w:multiLevelType w:val="singleLevel"/>
    <w:tmpl w:val="5CD77467"/>
    <w:lvl w:ilvl="0" w:tentative="0">
      <w:start w:val="1"/>
      <w:numFmt w:val="bullet"/>
      <w:lvlText w:val=""/>
      <w:lvlJc w:val="left"/>
      <w:pPr>
        <w:tabs>
          <w:tab w:val="left" w:pos="420"/>
        </w:tabs>
        <w:ind w:left="900" w:leftChars="0" w:hanging="420" w:firstLineChars="0"/>
      </w:pPr>
      <w:rPr>
        <w:rFonts w:hint="default" w:ascii="Wingdings" w:hAnsi="Wingdings"/>
        <w:sz w:val="13"/>
        <w:szCs w:val="1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3C"/>
    <w:rsid w:val="000332D2"/>
    <w:rsid w:val="00044088"/>
    <w:rsid w:val="000B43DD"/>
    <w:rsid w:val="001154E6"/>
    <w:rsid w:val="002161BC"/>
    <w:rsid w:val="00233E8B"/>
    <w:rsid w:val="0024076A"/>
    <w:rsid w:val="002456D5"/>
    <w:rsid w:val="00253FD9"/>
    <w:rsid w:val="0026435D"/>
    <w:rsid w:val="002F7B5D"/>
    <w:rsid w:val="0036029D"/>
    <w:rsid w:val="003F6BDE"/>
    <w:rsid w:val="00443F75"/>
    <w:rsid w:val="00497179"/>
    <w:rsid w:val="004E4CC1"/>
    <w:rsid w:val="005841BF"/>
    <w:rsid w:val="0060003C"/>
    <w:rsid w:val="0062448F"/>
    <w:rsid w:val="006F760C"/>
    <w:rsid w:val="00725EB8"/>
    <w:rsid w:val="007D202C"/>
    <w:rsid w:val="007E533C"/>
    <w:rsid w:val="00802416"/>
    <w:rsid w:val="00813D14"/>
    <w:rsid w:val="00826112"/>
    <w:rsid w:val="008535A8"/>
    <w:rsid w:val="00866FFC"/>
    <w:rsid w:val="008A6B25"/>
    <w:rsid w:val="00A03AA7"/>
    <w:rsid w:val="00A83017"/>
    <w:rsid w:val="00BB5CD0"/>
    <w:rsid w:val="00BE7C33"/>
    <w:rsid w:val="00BF3791"/>
    <w:rsid w:val="00C021B5"/>
    <w:rsid w:val="00C31AEE"/>
    <w:rsid w:val="00C8050C"/>
    <w:rsid w:val="00C874B1"/>
    <w:rsid w:val="00CF4F81"/>
    <w:rsid w:val="00D076CB"/>
    <w:rsid w:val="00D823BD"/>
    <w:rsid w:val="00E01C1F"/>
    <w:rsid w:val="00E93241"/>
    <w:rsid w:val="00EA0B6A"/>
    <w:rsid w:val="00EC0024"/>
    <w:rsid w:val="00EE0C42"/>
    <w:rsid w:val="00F009C5"/>
    <w:rsid w:val="00F16237"/>
    <w:rsid w:val="00F203F6"/>
    <w:rsid w:val="00F25B19"/>
    <w:rsid w:val="00F62311"/>
    <w:rsid w:val="00F64013"/>
    <w:rsid w:val="00F666F4"/>
    <w:rsid w:val="00F712BB"/>
    <w:rsid w:val="00FB3673"/>
    <w:rsid w:val="00FB52A8"/>
    <w:rsid w:val="27F7A5DC"/>
    <w:rsid w:val="2FBFDE5F"/>
    <w:rsid w:val="3FF3C5AA"/>
    <w:rsid w:val="6EDEACD7"/>
    <w:rsid w:val="707F2A5D"/>
    <w:rsid w:val="793E8E64"/>
    <w:rsid w:val="7DEDE02C"/>
    <w:rsid w:val="7DFE7B9C"/>
    <w:rsid w:val="7FE8D548"/>
    <w:rsid w:val="7FFFDE5A"/>
    <w:rsid w:val="BCE54097"/>
    <w:rsid w:val="BDFDE392"/>
    <w:rsid w:val="D2A79831"/>
    <w:rsid w:val="EF25424D"/>
    <w:rsid w:val="EFB14CB0"/>
    <w:rsid w:val="EFF70ED8"/>
    <w:rsid w:val="FDE3EE7E"/>
    <w:rsid w:val="FED79472"/>
    <w:rsid w:val="FFB6DE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qFormat/>
    <w:uiPriority w:val="9"/>
    <w:pPr>
      <w:spacing w:before="320" w:after="160"/>
      <w:outlineLvl w:val="0"/>
    </w:pPr>
    <w:rPr>
      <w:rFonts w:ascii="Times New Roman" w:hAnsi="Times New Roman" w:eastAsia="Times New Roman" w:cs="Times New Roman"/>
      <w:b/>
      <w:bCs/>
      <w:color w:val="1A2B5A"/>
      <w:sz w:val="28"/>
      <w:szCs w:val="28"/>
      <w:lang w:val="en-US" w:eastAsia="en-US" w:bidi="ar-SA"/>
    </w:rPr>
  </w:style>
  <w:style w:type="paragraph" w:styleId="3">
    <w:name w:val="heading 2"/>
    <w:basedOn w:val="1"/>
    <w:next w:val="1"/>
    <w:unhideWhenUsed/>
    <w:qFormat/>
    <w:uiPriority w:val="9"/>
    <w:pPr>
      <w:spacing w:before="240" w:after="120"/>
      <w:outlineLvl w:val="1"/>
    </w:pPr>
    <w:rPr>
      <w:rFonts w:ascii="Times New Roman" w:hAnsi="Times New Roman" w:eastAsia="Times New Roman" w:cs="Times New Roman"/>
      <w:b/>
      <w:bCs/>
      <w:color w:val="2C3E50"/>
      <w:sz w:val="24"/>
      <w:szCs w:val="24"/>
      <w:lang w:val="en-US" w:eastAsia="en-US" w:bidi="ar-SA"/>
    </w:rPr>
  </w:style>
  <w:style w:type="paragraph" w:styleId="4">
    <w:name w:val="heading 3"/>
    <w:basedOn w:val="1"/>
    <w:semiHidden/>
    <w:unhideWhenUsed/>
    <w:qFormat/>
    <w:uiPriority w:val="9"/>
    <w:pPr>
      <w:outlineLvl w:val="2"/>
    </w:pPr>
    <w:rPr>
      <w:rFonts w:ascii="Times New Roman" w:hAnsi="Times New Roman" w:eastAsia="Times New Roman" w:cs="Times New Roman"/>
      <w:color w:val="1F4D78"/>
      <w:sz w:val="24"/>
      <w:szCs w:val="24"/>
      <w:lang w:val="en-US" w:eastAsia="en-US" w:bidi="ar-SA"/>
    </w:rPr>
  </w:style>
  <w:style w:type="paragraph" w:styleId="5">
    <w:name w:val="heading 4"/>
    <w:basedOn w:val="1"/>
    <w:semiHidden/>
    <w:unhideWhenUsed/>
    <w:qFormat/>
    <w:uiPriority w:val="9"/>
    <w:pPr>
      <w:outlineLvl w:val="3"/>
    </w:pPr>
    <w:rPr>
      <w:rFonts w:ascii="Times New Roman" w:hAnsi="Times New Roman" w:eastAsia="Times New Roman" w:cs="Times New Roman"/>
      <w:i/>
      <w:iCs/>
      <w:color w:val="2E74B5"/>
      <w:sz w:val="24"/>
      <w:szCs w:val="24"/>
      <w:lang w:val="en-US" w:eastAsia="en-US" w:bidi="ar-SA"/>
    </w:rPr>
  </w:style>
  <w:style w:type="paragraph" w:styleId="6">
    <w:name w:val="heading 5"/>
    <w:semiHidden/>
    <w:unhideWhenUsed/>
    <w:qFormat/>
    <w:uiPriority w:val="9"/>
    <w:pPr>
      <w:outlineLvl w:val="4"/>
    </w:pPr>
    <w:rPr>
      <w:rFonts w:ascii="Times New Roman" w:hAnsi="Times New Roman" w:eastAsia="Times New Roman" w:cs="Times New Roman"/>
      <w:color w:val="2E74B5"/>
      <w:sz w:val="24"/>
      <w:szCs w:val="24"/>
      <w:lang w:val="en-US" w:eastAsia="en-US" w:bidi="ar-SA"/>
    </w:rPr>
  </w:style>
  <w:style w:type="paragraph" w:styleId="7">
    <w:name w:val="heading 6"/>
    <w:semiHidden/>
    <w:unhideWhenUsed/>
    <w:qFormat/>
    <w:uiPriority w:val="9"/>
    <w:pPr>
      <w:outlineLvl w:val="5"/>
    </w:pPr>
    <w:rPr>
      <w:rFonts w:ascii="Times New Roman" w:hAnsi="Times New Roman" w:eastAsia="Times New Roman" w:cs="Times New Roman"/>
      <w:color w:val="1F4D78"/>
      <w:sz w:val="24"/>
      <w:szCs w:val="24"/>
      <w:lang w:val="en-US" w:eastAsia="en-US" w:bidi="ar-SA"/>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qFormat/>
    <w:uiPriority w:val="1"/>
    <w:pPr>
      <w:ind w:left="360"/>
    </w:pPr>
    <w:rPr>
      <w:sz w:val="24"/>
      <w:szCs w:val="24"/>
    </w:rPr>
  </w:style>
  <w:style w:type="character" w:styleId="11">
    <w:name w:val="endnote reference"/>
    <w:semiHidden/>
    <w:unhideWhenUsed/>
    <w:uiPriority w:val="99"/>
    <w:rPr>
      <w:vertAlign w:val="superscript"/>
    </w:rPr>
  </w:style>
  <w:style w:type="paragraph" w:styleId="12">
    <w:name w:val="endnote text"/>
    <w:link w:val="23"/>
    <w:semiHidden/>
    <w:unhideWhenUsed/>
    <w:uiPriority w:val="99"/>
    <w:rPr>
      <w:rFonts w:ascii="Times New Roman" w:hAnsi="Times New Roman" w:eastAsia="Times New Roman" w:cs="Times New Roman"/>
      <w:sz w:val="20"/>
      <w:szCs w:val="20"/>
      <w:lang w:val="en-US" w:eastAsia="en-US" w:bidi="ar-SA"/>
    </w:rPr>
  </w:style>
  <w:style w:type="paragraph" w:styleId="13">
    <w:name w:val="footer"/>
    <w:basedOn w:val="1"/>
    <w:link w:val="25"/>
    <w:unhideWhenUsed/>
    <w:qFormat/>
    <w:uiPriority w:val="99"/>
    <w:pPr>
      <w:tabs>
        <w:tab w:val="center" w:pos="4680"/>
        <w:tab w:val="right" w:pos="9360"/>
      </w:tabs>
    </w:pPr>
  </w:style>
  <w:style w:type="character" w:styleId="14">
    <w:name w:val="footnote reference"/>
    <w:semiHidden/>
    <w:unhideWhenUsed/>
    <w:uiPriority w:val="99"/>
    <w:rPr>
      <w:vertAlign w:val="superscript"/>
    </w:rPr>
  </w:style>
  <w:style w:type="paragraph" w:styleId="15">
    <w:name w:val="footnote text"/>
    <w:link w:val="22"/>
    <w:semiHidden/>
    <w:unhideWhenUsed/>
    <w:uiPriority w:val="99"/>
    <w:rPr>
      <w:rFonts w:ascii="Times New Roman" w:hAnsi="Times New Roman" w:eastAsia="Times New Roman" w:cs="Times New Roman"/>
      <w:sz w:val="20"/>
      <w:szCs w:val="20"/>
      <w:lang w:val="en-US" w:eastAsia="en-US" w:bidi="ar-SA"/>
    </w:rPr>
  </w:style>
  <w:style w:type="paragraph" w:styleId="16">
    <w:name w:val="header"/>
    <w:basedOn w:val="1"/>
    <w:link w:val="24"/>
    <w:unhideWhenUsed/>
    <w:qFormat/>
    <w:uiPriority w:val="99"/>
    <w:pPr>
      <w:tabs>
        <w:tab w:val="center" w:pos="4680"/>
        <w:tab w:val="right" w:pos="9360"/>
      </w:tabs>
    </w:pPr>
  </w:style>
  <w:style w:type="character" w:styleId="17">
    <w:name w:val="Hyperlink"/>
    <w:unhideWhenUsed/>
    <w:uiPriority w:val="99"/>
    <w:rPr>
      <w:color w:val="0563C1"/>
      <w:u w:val="single"/>
    </w:rPr>
  </w:style>
  <w:style w:type="table" w:styleId="18">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qFormat/>
    <w:uiPriority w:val="10"/>
    <w:rPr>
      <w:rFonts w:ascii="Times New Roman" w:hAnsi="Times New Roman" w:eastAsia="Times New Roman" w:cs="Times New Roman"/>
      <w:sz w:val="56"/>
      <w:szCs w:val="56"/>
      <w:lang w:val="en-US" w:eastAsia="en-US" w:bidi="ar-SA"/>
    </w:rPr>
  </w:style>
  <w:style w:type="paragraph" w:customStyle="1" w:styleId="20">
    <w:name w:val="Strong1"/>
    <w:qFormat/>
    <w:uiPriority w:val="0"/>
    <w:rPr>
      <w:rFonts w:ascii="Times New Roman" w:hAnsi="Times New Roman" w:eastAsia="Times New Roman" w:cs="Times New Roman"/>
      <w:b/>
      <w:bCs/>
      <w:sz w:val="24"/>
      <w:szCs w:val="24"/>
      <w:lang w:val="en-US" w:eastAsia="en-US" w:bidi="ar-SA"/>
    </w:rPr>
  </w:style>
  <w:style w:type="paragraph" w:styleId="21">
    <w:name w:val="List Paragraph"/>
    <w:basedOn w:val="1"/>
    <w:qFormat/>
    <w:uiPriority w:val="0"/>
    <w:rPr>
      <w:rFonts w:ascii="Times New Roman" w:hAnsi="Times New Roman" w:eastAsia="Times New Roman" w:cs="Times New Roman"/>
      <w:sz w:val="24"/>
      <w:szCs w:val="24"/>
      <w:lang w:val="en-US" w:eastAsia="en-US" w:bidi="ar-SA"/>
    </w:rPr>
  </w:style>
  <w:style w:type="character" w:customStyle="1" w:styleId="22">
    <w:name w:val="Footnote Text Char"/>
    <w:link w:val="15"/>
    <w:semiHidden/>
    <w:unhideWhenUsed/>
    <w:uiPriority w:val="99"/>
    <w:rPr>
      <w:sz w:val="20"/>
      <w:szCs w:val="20"/>
    </w:rPr>
  </w:style>
  <w:style w:type="character" w:customStyle="1" w:styleId="23">
    <w:name w:val="Endnote Text Char"/>
    <w:link w:val="12"/>
    <w:semiHidden/>
    <w:unhideWhenUsed/>
    <w:uiPriority w:val="99"/>
    <w:rPr>
      <w:sz w:val="20"/>
      <w:szCs w:val="20"/>
    </w:rPr>
  </w:style>
  <w:style w:type="character" w:customStyle="1" w:styleId="24">
    <w:name w:val="Header Char"/>
    <w:basedOn w:val="8"/>
    <w:link w:val="16"/>
    <w:uiPriority w:val="99"/>
  </w:style>
  <w:style w:type="character" w:customStyle="1" w:styleId="25">
    <w:name w:val="Footer Char"/>
    <w:basedOn w:val="8"/>
    <w:link w:val="13"/>
    <w:qFormat/>
    <w:uiPriority w:val="99"/>
  </w:style>
  <w:style w:type="character" w:customStyle="1" w:styleId="26">
    <w:name w:val="Unresolved Mention"/>
    <w:basedOn w:val="8"/>
    <w:semiHidden/>
    <w:unhideWhenUsed/>
    <w:uiPriority w:val="99"/>
    <w:rPr>
      <w:color w:val="605E5C"/>
      <w:shd w:val="clear" w:color="auto" w:fill="E1DFDD"/>
    </w:rPr>
  </w:style>
  <w:style w:type="table" w:customStyle="1" w:styleId="27">
    <w:name w:val="Grid Table Light"/>
    <w:basedOn w:val="9"/>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28">
    <w:name w:val="pdq2pg_selectionanchorcontainer"/>
    <w:basedOn w:val="1"/>
    <w:uiPriority w:val="0"/>
    <w:pPr>
      <w:widowControl/>
      <w:autoSpaceDE/>
      <w:autoSpaceDN/>
      <w:spacing w:before="100" w:beforeAutospacing="1" w:after="100" w:afterAutospacing="1"/>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133ED2-153C-4894-BEF5-3E7833059E53}">
  <ds:schemaRefs/>
</ds:datastoreItem>
</file>

<file path=docProps/app.xml><?xml version="1.0" encoding="utf-8"?>
<Properties xmlns="http://schemas.openxmlformats.org/officeDocument/2006/extended-properties" xmlns:vt="http://schemas.openxmlformats.org/officeDocument/2006/docPropsVTypes">
  <Template>Normal</Template>
  <Pages>13</Pages>
  <Words>4051</Words>
  <Characters>23091</Characters>
  <Lines>192</Lines>
  <Paragraphs>54</Paragraphs>
  <TotalTime>16</TotalTime>
  <ScaleCrop>false</ScaleCrop>
  <LinksUpToDate>false</LinksUpToDate>
  <CharactersWithSpaces>27088</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2026-07-05T20:57:00Z</dcterms:created>
  <dc:creator>Un-named</dc:creator>
  <cp:lastModifiedBy>Daniyal zaheer</cp:lastModifiedBy>
  <cp:lastPrinted>2026-06-06T14:14:00Z</cp:lastPrinted>
  <dcterms:modified xsi:type="dcterms:W3CDTF">2026-07-21T20:51:48Z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6331feeb-deb9-4728-b34f-f1fc787765e5</vt:lpwstr>
  </property>
  <property fmtid="{D5CDD505-2E9C-101B-9397-08002B2CF9AE}" pid="3" name="KSOProductBuildVer">
    <vt:lpwstr>1033-12.1.26035.26035</vt:lpwstr>
  </property>
  <property fmtid="{D5CDD505-2E9C-101B-9397-08002B2CF9AE}" pid="4" name="ICV">
    <vt:lpwstr>E9B45CF3A9B2E1A384905F6AF82D8758_43</vt:lpwstr>
  </property>
</Properties>
</file>