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E055D">
      <w:pPr>
        <w:pStyle w:val="28"/>
        <w:jc w:val="center"/>
        <w:rPr>
          <w:b/>
          <w:bCs/>
        </w:rPr>
      </w:pPr>
      <w:r>
        <w:rPr>
          <w:b/>
          <w:bCs/>
        </w:rPr>
        <w:t>Influence of Applied Voltage on Bacterial and Fungal Inactivation Using Double Dielectric Barrier Discharge Plasma</w:t>
      </w:r>
    </w:p>
    <w:p w14:paraId="69C7F7BE">
      <w:pPr>
        <w:spacing w:after="0" w:line="240" w:lineRule="auto"/>
        <w:jc w:val="center"/>
        <w:rPr>
          <w:rFonts w:ascii="Times New Roman" w:hAnsi="Times New Roman" w:cs="Times New Roman"/>
          <w:b/>
          <w:color w:val="000000" w:themeColor="text1"/>
          <w:sz w:val="20"/>
          <w14:textFill>
            <w14:solidFill>
              <w14:schemeClr w14:val="tx1"/>
            </w14:solidFill>
          </w14:textFill>
        </w:rPr>
      </w:pPr>
      <w:r>
        <w:rPr>
          <w:rFonts w:ascii="Times New Roman" w:hAnsi="Times New Roman" w:cs="Times New Roman"/>
          <w:b/>
          <w:color w:val="000000" w:themeColor="text1"/>
          <w:sz w:val="20"/>
          <w14:textFill>
            <w14:solidFill>
              <w14:schemeClr w14:val="tx1"/>
            </w14:solidFill>
          </w14:textFill>
        </w:rPr>
        <w:t xml:space="preserve">Nasima Abbas </w:t>
      </w:r>
    </w:p>
    <w:p w14:paraId="3254666F">
      <w:pPr>
        <w:spacing w:after="0" w:line="240" w:lineRule="auto"/>
        <w:jc w:val="center"/>
        <w:rPr>
          <w:rFonts w:ascii="Times New Roman" w:hAnsi="Times New Roman" w:cs="Times New Roman"/>
          <w:b/>
          <w:color w:val="000000" w:themeColor="text1"/>
          <w:sz w:val="20"/>
          <w14:textFill>
            <w14:solidFill>
              <w14:schemeClr w14:val="tx1"/>
            </w14:solidFill>
          </w14:textFill>
        </w:rPr>
      </w:pPr>
      <w:r>
        <w:fldChar w:fldCharType="begin"/>
      </w:r>
      <w:r>
        <w:instrText xml:space="preserve"> HYPERLINK "mailto:raninasima@gmail.com" </w:instrText>
      </w:r>
      <w:r>
        <w:fldChar w:fldCharType="separate"/>
      </w:r>
      <w:r>
        <w:rPr>
          <w:rStyle w:val="27"/>
          <w:rFonts w:ascii="Times New Roman" w:hAnsi="Times New Roman" w:cs="Times New Roman"/>
          <w:sz w:val="20"/>
        </w:rPr>
        <w:t>raninasima@gmail.com</w:t>
      </w:r>
      <w:r>
        <w:rPr>
          <w:rStyle w:val="27"/>
          <w:rFonts w:ascii="Times New Roman" w:hAnsi="Times New Roman" w:cs="Times New Roman"/>
          <w:sz w:val="20"/>
        </w:rPr>
        <w:fldChar w:fldCharType="end"/>
      </w:r>
    </w:p>
    <w:p w14:paraId="698236B1">
      <w:pPr>
        <w:spacing w:after="0" w:line="240" w:lineRule="auto"/>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z w:val="20"/>
          <w14:textFill>
            <w14:solidFill>
              <w14:schemeClr w14:val="tx1"/>
            </w14:solidFill>
          </w14:textFill>
        </w:rPr>
        <w:t>RN, RM, Post RN BSN, MA Poli Sciences, MSPM, DMatron, PAF Hospital, Mushaf</w:t>
      </w:r>
    </w:p>
    <w:p w14:paraId="6B8E44F4">
      <w:pPr>
        <w:spacing w:after="0" w:line="240" w:lineRule="auto"/>
        <w:jc w:val="center"/>
        <w:rPr>
          <w:rFonts w:ascii="Times New Roman" w:hAnsi="Times New Roman" w:cs="Times New Roman"/>
          <w:b/>
          <w:color w:val="000000" w:themeColor="text1"/>
          <w:sz w:val="20"/>
          <w14:textFill>
            <w14:solidFill>
              <w14:schemeClr w14:val="tx1"/>
            </w14:solidFill>
          </w14:textFill>
        </w:rPr>
      </w:pPr>
    </w:p>
    <w:p w14:paraId="3E5E78EC">
      <w:pPr>
        <w:spacing w:after="0" w:line="240" w:lineRule="auto"/>
        <w:jc w:val="center"/>
        <w:rPr>
          <w:rFonts w:ascii="Times New Roman" w:hAnsi="Times New Roman" w:cs="Times New Roman"/>
          <w:b/>
          <w:color w:val="000000" w:themeColor="text1"/>
          <w:sz w:val="20"/>
          <w14:textFill>
            <w14:solidFill>
              <w14:schemeClr w14:val="tx1"/>
            </w14:solidFill>
          </w14:textFill>
        </w:rPr>
      </w:pPr>
      <w:r>
        <w:rPr>
          <w:rFonts w:ascii="Times New Roman" w:hAnsi="Times New Roman" w:cs="Times New Roman"/>
          <w:b/>
          <w:color w:val="000000" w:themeColor="text1"/>
          <w:sz w:val="20"/>
          <w14:textFill>
            <w14:solidFill>
              <w14:schemeClr w14:val="tx1"/>
            </w14:solidFill>
          </w14:textFill>
        </w:rPr>
        <w:t>Dr. Sadia Arif Cheema</w:t>
      </w:r>
    </w:p>
    <w:p w14:paraId="44F9AAE1">
      <w:pPr>
        <w:spacing w:after="0" w:line="240" w:lineRule="auto"/>
        <w:jc w:val="center"/>
        <w:rPr>
          <w:rFonts w:ascii="Times New Roman" w:hAnsi="Times New Roman" w:cs="Times New Roman"/>
          <w:b/>
          <w:color w:val="000000" w:themeColor="text1"/>
          <w:sz w:val="20"/>
          <w14:textFill>
            <w14:solidFill>
              <w14:schemeClr w14:val="tx1"/>
            </w14:solidFill>
          </w14:textFill>
        </w:rPr>
      </w:pPr>
      <w:r>
        <w:fldChar w:fldCharType="begin"/>
      </w:r>
      <w:r>
        <w:instrText xml:space="preserve"> HYPERLINK "mailto:saadiyaharif1@gmail.com" </w:instrText>
      </w:r>
      <w:r>
        <w:fldChar w:fldCharType="separate"/>
      </w:r>
      <w:r>
        <w:rPr>
          <w:rStyle w:val="27"/>
          <w:rFonts w:ascii="Times New Roman" w:hAnsi="Times New Roman" w:cs="Times New Roman"/>
          <w:sz w:val="20"/>
        </w:rPr>
        <w:t>saadiyaharif1@gmail.com</w:t>
      </w:r>
      <w:r>
        <w:rPr>
          <w:rStyle w:val="27"/>
          <w:rFonts w:ascii="Times New Roman" w:hAnsi="Times New Roman" w:cs="Times New Roman"/>
          <w:sz w:val="20"/>
        </w:rPr>
        <w:fldChar w:fldCharType="end"/>
      </w:r>
    </w:p>
    <w:p w14:paraId="4C75B951">
      <w:pPr>
        <w:spacing w:after="0" w:line="240" w:lineRule="auto"/>
        <w:jc w:val="center"/>
        <w:rPr>
          <w:rFonts w:ascii="Times New Roman" w:hAnsi="Times New Roman" w:cs="Times New Roman"/>
          <w:color w:val="000000" w:themeColor="text1"/>
          <w:sz w:val="20"/>
          <w14:textFill>
            <w14:solidFill>
              <w14:schemeClr w14:val="tx1"/>
            </w14:solidFill>
          </w14:textFill>
        </w:rPr>
      </w:pPr>
      <w:r>
        <w:rPr>
          <w:rFonts w:ascii="Times New Roman" w:hAnsi="Times New Roman" w:cs="Times New Roman"/>
          <w:color w:val="000000" w:themeColor="text1"/>
          <w:sz w:val="20"/>
          <w14:textFill>
            <w14:solidFill>
              <w14:schemeClr w14:val="tx1"/>
            </w14:solidFill>
          </w14:textFill>
        </w:rPr>
        <w:t>MS Nutrition and Community Health, PAF Hospital, Islamabad</w:t>
      </w:r>
    </w:p>
    <w:p w14:paraId="46F8773D">
      <w:pPr>
        <w:spacing w:after="0" w:line="240" w:lineRule="auto"/>
        <w:jc w:val="center"/>
        <w:outlineLvl w:val="1"/>
        <w:rPr>
          <w:rFonts w:ascii="Times New Roman" w:hAnsi="Times New Roman" w:eastAsia="Times New Roman" w:cs="Times New Roman"/>
          <w:b/>
          <w:bCs/>
          <w:color w:val="000000" w:themeColor="text1"/>
          <w:sz w:val="20"/>
          <w14:textFill>
            <w14:solidFill>
              <w14:schemeClr w14:val="tx1"/>
            </w14:solidFill>
          </w14:textFill>
        </w:rPr>
      </w:pPr>
    </w:p>
    <w:p w14:paraId="26E4C487">
      <w:pPr>
        <w:spacing w:after="0" w:line="240" w:lineRule="auto"/>
        <w:jc w:val="center"/>
        <w:outlineLvl w:val="1"/>
        <w:rPr>
          <w:rFonts w:ascii="Times New Roman" w:hAnsi="Times New Roman" w:eastAsia="Times New Roman" w:cs="Times New Roman"/>
          <w:b/>
          <w:bCs/>
          <w:color w:val="000000" w:themeColor="text1"/>
          <w:sz w:val="20"/>
          <w14:textFill>
            <w14:solidFill>
              <w14:schemeClr w14:val="tx1"/>
            </w14:solidFill>
          </w14:textFill>
        </w:rPr>
      </w:pPr>
      <w:r>
        <w:rPr>
          <w:rFonts w:ascii="Times New Roman" w:hAnsi="Times New Roman" w:eastAsia="Times New Roman" w:cs="Times New Roman"/>
          <w:b/>
          <w:bCs/>
          <w:color w:val="000000" w:themeColor="text1"/>
          <w:sz w:val="20"/>
          <w14:textFill>
            <w14:solidFill>
              <w14:schemeClr w14:val="tx1"/>
            </w14:solidFill>
          </w14:textFill>
        </w:rPr>
        <w:t>Azmat Waqar</w:t>
      </w:r>
    </w:p>
    <w:p w14:paraId="0B2880DE">
      <w:pPr>
        <w:spacing w:after="0" w:line="240" w:lineRule="auto"/>
        <w:jc w:val="center"/>
        <w:outlineLvl w:val="1"/>
        <w:rPr>
          <w:rFonts w:ascii="Times New Roman" w:hAnsi="Times New Roman" w:eastAsia="Times New Roman" w:cs="Times New Roman"/>
          <w:b/>
          <w:bCs/>
          <w:color w:val="000000" w:themeColor="text1"/>
          <w:sz w:val="20"/>
          <w14:textFill>
            <w14:solidFill>
              <w14:schemeClr w14:val="tx1"/>
            </w14:solidFill>
          </w14:textFill>
        </w:rPr>
      </w:pPr>
      <w:r>
        <w:fldChar w:fldCharType="begin"/>
      </w:r>
      <w:r>
        <w:instrText xml:space="preserve"> HYPERLINK "mailto:azmeewaqar@gmail.com" </w:instrText>
      </w:r>
      <w:r>
        <w:fldChar w:fldCharType="separate"/>
      </w:r>
      <w:r>
        <w:rPr>
          <w:rStyle w:val="27"/>
          <w:rFonts w:ascii="Times New Roman" w:hAnsi="Times New Roman" w:eastAsia="Times New Roman" w:cs="Times New Roman"/>
          <w:bCs/>
          <w:sz w:val="20"/>
        </w:rPr>
        <w:t>azmeewaqar@gmail.com</w:t>
      </w:r>
      <w:r>
        <w:rPr>
          <w:rStyle w:val="27"/>
          <w:rFonts w:ascii="Times New Roman" w:hAnsi="Times New Roman" w:eastAsia="Times New Roman" w:cs="Times New Roman"/>
          <w:bCs/>
          <w:sz w:val="20"/>
        </w:rPr>
        <w:fldChar w:fldCharType="end"/>
      </w:r>
    </w:p>
    <w:p w14:paraId="5B29E25A">
      <w:pPr>
        <w:pStyle w:val="41"/>
        <w:jc w:val="center"/>
        <w:rPr>
          <w:rFonts w:ascii="Times New Roman" w:hAnsi="Times New Roman" w:cs="Times New Roman"/>
          <w:sz w:val="20"/>
          <w:szCs w:val="20"/>
        </w:rPr>
      </w:pPr>
      <w:r>
        <w:rPr>
          <w:rFonts w:ascii="Times New Roman" w:hAnsi="Times New Roman" w:eastAsia="Times New Roman" w:cs="Times New Roman"/>
          <w:bCs/>
          <w:color w:val="000000" w:themeColor="text1"/>
          <w:sz w:val="20"/>
          <w14:textFill>
            <w14:solidFill>
              <w14:schemeClr w14:val="tx1"/>
            </w14:solidFill>
          </w14:textFill>
        </w:rPr>
        <w:t>RN, RM, Post RN BSc, Matron, PAF Hospital, Mushaf</w:t>
      </w:r>
    </w:p>
    <w:p w14:paraId="45B9B8BE">
      <w:pPr>
        <w:pStyle w:val="41"/>
        <w:jc w:val="center"/>
        <w:rPr>
          <w:rStyle w:val="29"/>
          <w:b w:val="0"/>
          <w:bCs w:val="0"/>
          <w:szCs w:val="20"/>
        </w:rPr>
      </w:pPr>
      <w:r>
        <w:rPr>
          <w:rFonts w:ascii="Times New Roman" w:hAnsi="Times New Roman" w:cs="Times New Roman"/>
          <w:b/>
          <w:bCs/>
          <w:sz w:val="20"/>
          <w:szCs w:val="20"/>
        </w:rPr>
        <w:t xml:space="preserve">Corresponding Author: * </w:t>
      </w:r>
      <w:r>
        <w:rPr>
          <w:rFonts w:ascii="Times New Roman" w:hAnsi="Times New Roman" w:cs="Times New Roman"/>
          <w:b/>
          <w:color w:val="000000" w:themeColor="text1"/>
          <w:sz w:val="20"/>
          <w14:textFill>
            <w14:solidFill>
              <w14:schemeClr w14:val="tx1"/>
            </w14:solidFill>
          </w14:textFill>
        </w:rPr>
        <w:t>Nasima Abbas</w:t>
      </w:r>
      <w:r>
        <w:rPr>
          <w:rFonts w:ascii="Times New Roman" w:hAnsi="Times New Roman" w:cs="Times New Roman"/>
          <w:sz w:val="20"/>
          <w:szCs w:val="20"/>
        </w:rPr>
        <w:t xml:space="preserve">   </w:t>
      </w:r>
      <w:r>
        <w:fldChar w:fldCharType="begin"/>
      </w:r>
      <w:r>
        <w:instrText xml:space="preserve"> HYPERLINK "mailto:raninasima@gmail.com" </w:instrText>
      </w:r>
      <w:r>
        <w:fldChar w:fldCharType="separate"/>
      </w:r>
      <w:r>
        <w:rPr>
          <w:rStyle w:val="27"/>
          <w:rFonts w:ascii="Times New Roman" w:hAnsi="Times New Roman" w:cs="Times New Roman"/>
          <w:sz w:val="20"/>
        </w:rPr>
        <w:t>raninasima@gmail.com</w:t>
      </w:r>
      <w:r>
        <w:rPr>
          <w:rStyle w:val="27"/>
          <w:rFonts w:ascii="Times New Roman" w:hAnsi="Times New Roman" w:cs="Times New Roman"/>
          <w:sz w:val="20"/>
        </w:rPr>
        <w:fldChar w:fldCharType="end"/>
      </w:r>
    </w:p>
    <w:p w14:paraId="4418291E">
      <w:pPr>
        <w:pBdr>
          <w:top w:val="dashSmallGap" w:color="auto" w:sz="8" w:space="0"/>
          <w:left w:val="dashSmallGap" w:color="auto" w:sz="8" w:space="4"/>
          <w:bottom w:val="dashSmallGap" w:color="auto" w:sz="8" w:space="1"/>
          <w:right w:val="dashSmallGap" w:color="auto" w:sz="8" w:space="4"/>
        </w:pBdr>
        <w:shd w:val="clear" w:color="auto" w:fill="F2F2F2"/>
        <w:spacing w:after="0" w:line="240" w:lineRule="auto"/>
        <w:ind w:right="220" w:rightChars="100"/>
        <w:jc w:val="both"/>
        <w:rPr>
          <w:rFonts w:ascii="Times New Roman" w:hAnsi="Times New Roman"/>
          <w:sz w:val="20"/>
          <w:szCs w:val="20"/>
        </w:rPr>
      </w:pPr>
      <w:r>
        <w:rPr>
          <w:rFonts w:ascii="Times New Roman" w:hAnsi="Times New Roman"/>
          <w:b/>
          <w:sz w:val="20"/>
          <w:szCs w:val="20"/>
        </w:rPr>
        <w:t>Received:</w:t>
      </w:r>
      <w:r>
        <w:rPr>
          <w:rFonts w:ascii="Times New Roman" w:hAnsi="Times New Roman"/>
          <w:sz w:val="20"/>
          <w:szCs w:val="20"/>
        </w:rPr>
        <w:t xml:space="preserve"> 06-09-2025           </w:t>
      </w:r>
      <w:r>
        <w:rPr>
          <w:rFonts w:ascii="Times New Roman" w:hAnsi="Times New Roman"/>
          <w:b/>
          <w:sz w:val="20"/>
          <w:szCs w:val="20"/>
        </w:rPr>
        <w:t xml:space="preserve">Revised: </w:t>
      </w:r>
      <w:r>
        <w:rPr>
          <w:rFonts w:ascii="Times New Roman" w:hAnsi="Times New Roman"/>
          <w:bCs/>
          <w:sz w:val="20"/>
          <w:szCs w:val="20"/>
        </w:rPr>
        <w:t>03</w:t>
      </w:r>
      <w:r>
        <w:rPr>
          <w:rFonts w:ascii="Times New Roman" w:hAnsi="Times New Roman"/>
          <w:sz w:val="20"/>
          <w:szCs w:val="20"/>
        </w:rPr>
        <w:t xml:space="preserve">-10-2025          </w:t>
      </w:r>
      <w:r>
        <w:rPr>
          <w:rFonts w:ascii="Times New Roman" w:hAnsi="Times New Roman"/>
          <w:b/>
          <w:sz w:val="20"/>
          <w:szCs w:val="20"/>
        </w:rPr>
        <w:t>Accepted:</w:t>
      </w:r>
      <w:r>
        <w:rPr>
          <w:rFonts w:ascii="Times New Roman" w:hAnsi="Times New Roman"/>
          <w:bCs/>
          <w:sz w:val="20"/>
          <w:szCs w:val="20"/>
        </w:rPr>
        <w:t xml:space="preserve"> 17</w:t>
      </w:r>
      <w:r>
        <w:rPr>
          <w:rFonts w:ascii="Times New Roman" w:hAnsi="Times New Roman"/>
          <w:sz w:val="20"/>
          <w:szCs w:val="20"/>
        </w:rPr>
        <w:t xml:space="preserve">-10-2025          </w:t>
      </w:r>
      <w:r>
        <w:rPr>
          <w:rFonts w:ascii="Times New Roman" w:hAnsi="Times New Roman"/>
          <w:b/>
          <w:sz w:val="20"/>
          <w:szCs w:val="20"/>
        </w:rPr>
        <w:t>Published:</w:t>
      </w:r>
      <w:r>
        <w:rPr>
          <w:rFonts w:ascii="Times New Roman" w:hAnsi="Times New Roman"/>
          <w:bCs/>
          <w:sz w:val="20"/>
          <w:szCs w:val="20"/>
        </w:rPr>
        <w:t xml:space="preserve"> 30</w:t>
      </w:r>
      <w:r>
        <w:rPr>
          <w:rFonts w:ascii="Times New Roman" w:hAnsi="Times New Roman"/>
          <w:sz w:val="20"/>
          <w:szCs w:val="20"/>
        </w:rPr>
        <w:t xml:space="preserve">-10-2025                                        </w:t>
      </w:r>
    </w:p>
    <w:p w14:paraId="76ECB96D">
      <w:pPr>
        <w:pStyle w:val="41"/>
        <w:rPr>
          <w:rFonts w:ascii="Times New Roman" w:hAnsi="Times New Roman" w:cs="Times New Roman"/>
          <w:b/>
          <w:bCs/>
        </w:rPr>
      </w:pPr>
    </w:p>
    <w:p w14:paraId="5186F2B7">
      <w:pPr>
        <w:pStyle w:val="41"/>
        <w:rPr>
          <w:rFonts w:ascii="Times New Roman" w:hAnsi="Times New Roman" w:cs="Times New Roman"/>
          <w:b/>
          <w:bCs/>
        </w:rPr>
      </w:pPr>
      <w:r>
        <w:rPr>
          <w:rFonts w:ascii="Times New Roman" w:hAnsi="Times New Roman" w:cs="Times New Roman"/>
          <w:b/>
          <w:bCs/>
        </w:rPr>
        <w:t>ABSTRACT</w:t>
      </w:r>
    </w:p>
    <w:p w14:paraId="64065EDB">
      <w:pPr>
        <w:pStyle w:val="28"/>
        <w:jc w:val="both"/>
        <w:rPr>
          <w:i/>
          <w:iCs/>
          <w:sz w:val="22"/>
          <w:szCs w:val="22"/>
        </w:rPr>
      </w:pPr>
      <w:r>
        <w:rPr>
          <w:i/>
          <w:iCs/>
          <w:sz w:val="22"/>
          <w:szCs w:val="22"/>
        </w:rPr>
        <w:t>The application of non-thermal plasma (NTP) in food sterilization has emerged as a promising technology for achieving microbial safety without compromising product quality. This study investigates the influence of applied voltage on the inactivation efficiency of bacterial and fungal contaminants in selected dried fruits figs (Ficus carica), apricots (Prunus armeniaca), and raisins (Vitis vinifera) using a Double Dielectric Barrier Discharge (DDBD) plasma system. Experiments were conducted under constant frequency (1.97 Hz), current (1.7 A), and airflow (2 L/min), while voltages were varied at 25 kV, 35 kV, 45 kV, and 50 kV for 10-minute exposures. Microbial analyses measured Total Viable Count (TVC) and Total Fungal Count (TFC) reductions across treatment levels. Results revealed a significant voltage-dependent decline (p &lt; 0.05) in microbial loads. The highest bacterial and fungal reductions were achieved at 50 kV, with TVC decreasing by up to 44.5% and TFC by 50.5%, particularly in figs. The enhanced antimicrobial activity at higher voltages was attributed to increased generation of reactive oxygen and nitrogen species (ROS and RNS), which induce oxidative stress, membrane disruption, and DNA damage in microbial cells. These findings demonstrate that voltage optimization is critical for maximizing plasma-based decontamination efficiency while maintaining food integrity. The study provides strong evidence supporting the industrial potential of DDBD non-thermal plasma as a sustainable, chemical-free, and energy-efficient approach for microbial control in dried fruit processing.</w:t>
      </w:r>
    </w:p>
    <w:p w14:paraId="26BFB33B">
      <w:pPr>
        <w:pStyle w:val="41"/>
        <w:jc w:val="both"/>
        <w:rPr>
          <w:rFonts w:ascii="Times New Roman" w:hAnsi="Times New Roman" w:cs="Times New Roman"/>
          <w:b/>
          <w:bCs/>
        </w:rPr>
      </w:pPr>
      <w:r>
        <w:rPr>
          <w:rStyle w:val="29"/>
          <w:rFonts w:ascii="Times New Roman" w:hAnsi="Times New Roman" w:cs="Times New Roman"/>
          <w:i/>
          <w:iCs/>
        </w:rPr>
        <w:t xml:space="preserve">Keywords: </w:t>
      </w:r>
      <w:r>
        <w:rPr>
          <w:rFonts w:ascii="Times New Roman" w:hAnsi="Times New Roman" w:cs="Times New Roman"/>
          <w:i/>
          <w:iCs/>
        </w:rPr>
        <w:t>Applied voltage, Non-Thermal Plasma, Microbial Inactivation, DDBD System, Dried Fruits</w:t>
      </w:r>
    </w:p>
    <w:p w14:paraId="6F4C3A8F">
      <w:pPr>
        <w:pStyle w:val="41"/>
        <w:jc w:val="both"/>
        <w:rPr>
          <w:rFonts w:ascii="Times New Roman" w:hAnsi="Times New Roman" w:cs="Times New Roman"/>
          <w:b/>
          <w:bCs/>
        </w:rPr>
      </w:pPr>
    </w:p>
    <w:p w14:paraId="721476DD">
      <w:pPr>
        <w:pStyle w:val="41"/>
        <w:spacing w:after="240"/>
        <w:jc w:val="both"/>
        <w:rPr>
          <w:rFonts w:ascii="Times New Roman" w:hAnsi="Times New Roman" w:cs="Times New Roman"/>
          <w:b/>
          <w:bCs/>
        </w:rPr>
      </w:pPr>
      <w:r>
        <w:rPr>
          <w:rFonts w:ascii="Times New Roman" w:hAnsi="Times New Roman" w:cs="Times New Roman"/>
          <w:b/>
          <w:bCs/>
        </w:rPr>
        <w:t>INTRODUCTION</w:t>
      </w:r>
    </w:p>
    <w:p w14:paraId="2B94A248">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In the world, many people enjoy dried fruits as a substitute for fresh fruits because of their stable shelf life and in this way, they overcome the obstacles of availability, storage, cost, and convenience. Vitamins, minerals, dietary fiber, bioactive substances, and antioxidants—all of which are beneficial to human health can all be found in dried fruits. Their glycemic index is also low to moderate. Over the past ten years, there has been a good trend in the production of dried fruit worldwide, which reached 3.1 million metric tons in the 2021–2022 season</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&lt;EndNote&gt;&lt;Cite&gt;&lt;Author&gt;González-Curbelo&lt;/Author&gt;&lt;Year&gt;2023&lt;/Year&gt;&lt;RecNum&gt;11&lt;/RecNum&gt;&lt;DisplayText&gt;(González-Curbelo &amp;amp; Kabak, 2023)&lt;/DisplayText&gt;&lt;record&gt;&lt;rec-number&gt;11&lt;/rec-number&gt;&lt;foreign-keys&gt;&lt;key app="EN" db-id="90xp0ddr52xtteezvanvewvkr22ax2wd2r5a" timestamp="1716965227"&gt;11&lt;/key&gt;&lt;/foreign-keys&gt;&lt;ref-type name="Electronic Article"&gt;43&lt;/ref-type&gt;&lt;contributors&gt;&lt;authors&gt;&lt;author&gt;González-Curbelo, Miguel Á&lt;/author&gt;&lt;author&gt;Kabak, Bulent&lt;/author&gt;&lt;/authors&gt;&lt;/contributors&gt;&lt;titles&gt;&lt;title&gt;Occurrence of Mycotoxins in Dried Fruits Worldwide, with a Focus on Aflatoxins and Ochratoxin A: A Review&lt;/title&gt;&lt;secondary-title&gt;Toxins&lt;/secondary-title&gt;&lt;/titles&gt;&lt;periodical&gt;&lt;full-title&gt;Toxins&lt;/full-title&gt;&lt;/periodical&gt;&lt;volume&gt;15&lt;/volume&gt;&lt;number&gt;9&lt;/number&gt;&lt;keywords&gt;&lt;keyword&gt;drying methods supply chain&lt;/keyword&gt;&lt;keyword&gt;monitoring&lt;/keyword&gt;&lt;keyword&gt;food safety&lt;/keyword&gt;&lt;keyword&gt;climate change&lt;/keyword&gt;&lt;keyword&gt;storage conditions&lt;/keyword&gt;&lt;keyword&gt;exposure&lt;/keyword&gt;&lt;/keywords&gt;&lt;dates&gt;&lt;year&gt;2023&lt;/year&gt;&lt;/dates&gt;&lt;isbn&gt;2072-6651&lt;/isbn&gt;&lt;urls&gt;&lt;/urls&gt;&lt;electronic-resource-num&gt;10.3390/toxins15090576&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(González-Curbelo &amp; Kabak, 2023)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A prospective cohort study was conducted and it was determined that weekly consumption of dry fruits in the form of 3 to 5 servings had significantly reduced the risk of precancerous colorectal polyps by 24%, mortality from pancreatic cancer by 65%, and the occurrence of prostate cancer by 49%. As a result of this study, it was concluded that there is an inverse relationship between consumption of dry fruits and the risk of cancer. This study also concluded that the risk of digestive system cancer may be reduced by a higher intake of dried fruits especially raisins</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&lt;EndNote&gt;&lt;Cite&gt;&lt;Author&gt;Mossine&lt;/Author&gt;&lt;Year&gt;2020&lt;/Year&gt;&lt;RecNum&gt;59&lt;/RecNum&gt;&lt;DisplayText&gt;(Mossine et al., 2020)&lt;/DisplayText&gt;&lt;record&gt;&lt;rec-number&gt;59&lt;/rec-number&gt;&lt;foreign-keys&gt;&lt;key app="EN" db-id="90xp0ddr52xtteezvanvewvkr22ax2wd2r5a" timestamp="1721207509"&gt;59&lt;/key&gt;&lt;/foreign-keys&gt;&lt;ref-type name="Journal Article"&gt;17&lt;/ref-type&gt;&lt;contributors&gt;&lt;authors&gt;&lt;author&gt;Mossine, Valeri V.&lt;/author&gt;&lt;author&gt;Mawhinney, Thomas P.&lt;/author&gt;&lt;author&gt;Giovannucci, Edward L.&lt;/author&gt;&lt;/authors&gt;&lt;/contributors&gt;&lt;titles&gt;&lt;title&gt;Dried Fruit Intake and Cancer: A Systematic Review of Observational Studies&lt;/title&gt;&lt;secondary-title&gt;Advances in Nutrition&lt;/secondary-title&gt;&lt;/titles&gt;&lt;periodical&gt;&lt;full-title&gt;Advances in Nutrition&lt;/full-title&gt;&lt;/periodical&gt;&lt;pages&gt;237-250&lt;/pages&gt;&lt;volume&gt;11&lt;/volume&gt;&lt;number&gt;2&lt;/number&gt;&lt;keywords&gt;&lt;keyword&gt;cancer risk&lt;/keyword&gt;&lt;keyword&gt;nutrition&lt;/keyword&gt;&lt;keyword&gt;epidemiology&lt;/keyword&gt;&lt;keyword&gt;raisins&lt;/keyword&gt;&lt;keyword&gt;prunes&lt;/keyword&gt;&lt;keyword&gt;date palm fruits&lt;/keyword&gt;&lt;/keywords&gt;&lt;dates&gt;&lt;year&gt;2020&lt;/year&gt;&lt;pub-dates&gt;&lt;date&gt;2020/03/01/&lt;/date&gt;&lt;/pub-dates&gt;&lt;/dates&gt;&lt;isbn&gt;2161-8313&lt;/isbn&gt;&lt;urls&gt;&lt;related-urls&gt;&lt;url&gt;https://www.sciencedirect.com/science/article/pii/S216183132200254X&lt;/url&gt;&lt;/related-urls&gt;&lt;/urls&gt;&lt;electronic-resource-num&gt;https://doi.org/10.1093/advances/nmz085&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(Mossine et al., 2020)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.The leaves, roots, and fruit of figs possess antispasmodic and anti-inflammatory properties that make them a good source for the prevention and treatment of respiratory disorders including cough, sore throat, and bronchial problems. It is also used for the treatment and prevention of gastrointestinal disorders including diarrhea, anorexia and colic dyspepsia. In traditional medicines, it is also used as a treatment of cardiovascular disorders</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&lt;EndNote&gt;&lt;Cite&gt;&lt;Author&gt;Baygeldi&lt;/Author&gt;&lt;Year&gt;2021&lt;/Year&gt;&lt;RecNum&gt;60&lt;/RecNum&gt;&lt;DisplayText&gt;(Baygeldi et al., 2021)&lt;/DisplayText&gt;&lt;record&gt;&lt;rec-number&gt;60&lt;/rec-number&gt;&lt;foreign-keys&gt;&lt;key app="EN" db-id="90xp0ddr52xtteezvanvewvkr22ax2wd2r5a" timestamp="1721207979"&gt;60&lt;/key&gt;&lt;/foreign-keys&gt;&lt;ref-type name="Journal Article"&gt;17&lt;/ref-type&gt;&lt;contributors&gt;&lt;authors&gt;&lt;author&gt;Baygeldi, Nefise&lt;/author&gt;&lt;author&gt;Küçükerdönmez, Özge&lt;/author&gt;&lt;author&gt;Akder, Rana Nagihan&lt;/author&gt;&lt;author&gt;Çağındı, Özlem&lt;/author&gt;&lt;/authors&gt;&lt;/contributors&gt;&lt;titles&gt;&lt;title&gt;Medicinal and nutritional analysis of fig (Ficus carica) seed oil; a new gamma tocopherol and omega-3 source&lt;/title&gt;&lt;secondary-title&gt;Progress in Nutrition&lt;/secondary-title&gt;&lt;/titles&gt;&lt;periodical&gt;&lt;full-title&gt;Progress in Nutrition&lt;/full-title&gt;&lt;/periodical&gt;&lt;pages&gt;1-6&lt;/pages&gt;&lt;volume&gt;23&lt;/volume&gt;&lt;number&gt;2&lt;/number&gt;&lt;dates&gt;&lt;year&gt;2021&lt;/year&gt;&lt;/dates&gt;&lt;urls&gt;&lt;/urls&gt;&lt;/record&gt;&lt;/Cite&gt;&lt;/EndNote&gt;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(Baygeldi et al.,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.Apricots have also shown many therapeutic and medicinal or pharmacological effects including anti-parasitic, renoprotective, anti-atherosclerosis, hepatoprotective, antioxidant and anti-aging effects</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&lt;EndNote&gt;&lt;Cite&gt;&lt;Author&gt;Jaafar&lt;/Author&gt;&lt;Year&gt;2021&lt;/Year&gt;&lt;RecNum&gt;62&lt;/RecNum&gt;&lt;DisplayText&gt;(Jaafar, 2021)&lt;/DisplayText&gt;&lt;record&gt;&lt;rec-number&gt;62&lt;/rec-number&gt;&lt;foreign-keys&gt;&lt;key app="EN" db-id="90xp0ddr52xtteezvanvewvkr22ax2wd2r5a" timestamp="1721208697"&gt;62&lt;/key&gt;&lt;/foreign-keys&gt;&lt;ref-type name="Journal Article"&gt;17&lt;/ref-type&gt;&lt;contributors&gt;&lt;authors&gt;&lt;author&gt;Jaafar, Hawar Jawdat&lt;/author&gt;&lt;/authors&gt;&lt;/contributors&gt;&lt;titles&gt;&lt;title&gt;Effects of apricot and apricot kernels on human health and nutrition: a review of recent human research&lt;/title&gt;&lt;secondary-title&gt;Technium BioChemMed&lt;/secondary-title&gt;&lt;/titles&gt;&lt;periodical&gt;&lt;full-title&gt;Technium BioChemMed&lt;/full-title&gt;&lt;/periodical&gt;&lt;pages&gt;139-162&lt;/pages&gt;&lt;volume&gt;2&lt;/volume&gt;&lt;number&gt;2&lt;/number&gt;&lt;dates&gt;&lt;year&gt;2021&lt;/year&gt;&lt;/dates&gt;&lt;isbn&gt;2734-7990&lt;/isbn&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(Jaafar,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.Dry fruits are taken in smaller quantities as their smaller serving sizes are usually nutritionally equivalent to a 30–43-gram fresh fruit. It is recommended that dried fruits should be taken daily because of their antioxidant content and health-promoting properties</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&lt;EndNote&gt;&lt;Cite&gt;&lt;Author&gt;Kamble&lt;/Author&gt;&lt;Year&gt;2023&lt;/Year&gt;&lt;RecNum&gt;61&lt;/RecNum&gt;&lt;DisplayText&gt;(Kamble, 2023)&lt;/DisplayText&gt;&lt;record&gt;&lt;rec-number&gt;61&lt;/rec-number&gt;&lt;foreign-keys&gt;&lt;key app="EN" db-id="90xp0ddr52xtteezvanvewvkr22ax2wd2r5a" timestamp="1721208345"&gt;61&lt;/key&gt;&lt;/foreign-keys&gt;&lt;ref-type name="Journal Article"&gt;17&lt;/ref-type&gt;&lt;contributors&gt;&lt;authors&gt;&lt;author&gt;Kamble, Sanjay&lt;/author&gt;&lt;/authors&gt;&lt;/contributors&gt;&lt;titles&gt;&lt;title&gt;Nutritive Values and Health Benefits of Dry Fruits&lt;/title&gt;&lt;secondary-title&gt;Journal of Advancement in Pharmacology&lt;/secondary-title&gt;&lt;/titles&gt;&lt;periodical&gt;&lt;full-title&gt;Journal of Advancement in Pharmacology&lt;/full-title&gt;&lt;/periodical&gt;&lt;volume&gt;3&lt;/volume&gt;&lt;number&gt;1&lt;/number&gt;&lt;dates&gt;&lt;year&gt;2023&lt;/year&gt;&lt;/dates&gt;&lt;urls&gt;&lt;/urls&gt;&lt;/record&gt;&lt;/Cite&gt;&lt;/EndNote&gt;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(Kamble, 2023)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w:t>
      </w:r>
    </w:p>
    <w:p w14:paraId="050205EF">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shd w:val="clear" w:color="auto" w:fill="FFFFFF"/>
        </w:rPr>
        <w:t xml:space="preserve">Ensuring the microbial, fungal, and aflatoxin safety of dried fruits is crucial to prevent foodborne illnesses. The presence of yeasts, molds, and Gram-negative bacteria in dried fruits poses a potential health risk. The choice of drying methods significantly impacts the survival of these organisms. To address this issue, we deployed </w:t>
      </w:r>
      <w:r>
        <w:rPr>
          <w:rFonts w:ascii="Times New Roman" w:hAnsi="Times New Roman" w:eastAsia="Times New Roman" w:cs="Times New Roman"/>
          <w:color w:val="000000"/>
        </w:rPr>
        <w:t xml:space="preserve">double dielectric barrier discharge (DDBD) non-thermal plasma (NTP) technique </w:t>
      </w:r>
      <w:r>
        <w:rPr>
          <w:rFonts w:ascii="Times New Roman" w:hAnsi="Times New Roman" w:eastAsia="Times New Roman" w:cs="Times New Roman"/>
          <w:color w:val="000000"/>
          <w:shd w:val="clear" w:color="auto" w:fill="FFFFFF"/>
        </w:rPr>
        <w:t>for microorganism inactivation to guarantee the microbial safety of dried fruits.</w:t>
      </w:r>
    </w:p>
    <w:p w14:paraId="764F7146">
      <w:pPr>
        <w:spacing w:line="240" w:lineRule="auto"/>
        <w:jc w:val="both"/>
        <w:outlineLvl w:val="1"/>
        <w:rPr>
          <w:rFonts w:ascii="Times New Roman" w:hAnsi="Times New Roman" w:eastAsia="Times New Roman" w:cs="Times New Roman"/>
          <w:bCs/>
          <w:color w:val="000000"/>
        </w:rPr>
      </w:pPr>
      <w:r>
        <w:rPr>
          <w:rFonts w:ascii="Times New Roman" w:hAnsi="Times New Roman" w:eastAsia="Times New Roman" w:cs="Times New Roman"/>
          <w:bCs/>
          <w:color w:val="000000"/>
        </w:rPr>
        <w:t>This pilot study may lay a foundation to overcome the problems of the inactivation of bacteria on selected dry fruits at a lab scale. Furthermore, this treatment method will be low-cost and green among other treatment methods therefore poses a low burden on the country’s economy. In addition, the availability of clean, healthy, and safe dried fruits to millions of people will have a positive impact on their health besides the contribution in achieving the SDG’s target of clean and healthy fruit by2030.</w:t>
      </w:r>
      <w:bookmarkStart w:id="0" w:name="_Toc172593233"/>
      <w:r>
        <w:rPr>
          <w:rFonts w:ascii="Times New Roman" w:hAnsi="Times New Roman" w:eastAsia="Times New Roman" w:cs="Times New Roman"/>
          <w:bCs/>
          <w:caps/>
          <w:color w:val="000000"/>
        </w:rPr>
        <w:t xml:space="preserve"> </w:t>
      </w:r>
      <w:bookmarkEnd w:id="0"/>
      <w:r>
        <w:rPr>
          <w:rFonts w:ascii="Times New Roman" w:hAnsi="Times New Roman" w:eastAsia="Times New Roman" w:cs="Times New Roman"/>
          <w:bCs/>
          <w:color w:val="000000"/>
        </w:rPr>
        <w:t xml:space="preserve">Pathogens can contaminate dried fruits at many stages of their life, from cultivation to handling </w:t>
      </w:r>
      <w:r>
        <w:rPr>
          <w:rFonts w:ascii="Times New Roman" w:hAnsi="Times New Roman" w:eastAsia="Times New Roman" w:cs="Times New Roman"/>
          <w:bCs/>
          <w:color w:val="000000"/>
        </w:rPr>
        <w:fldChar w:fldCharType="begin"/>
      </w:r>
      <w:r>
        <w:rPr>
          <w:rFonts w:ascii="Times New Roman" w:hAnsi="Times New Roman" w:eastAsia="Times New Roman" w:cs="Times New Roman"/>
          <w:bCs/>
          <w:color w:val="000000"/>
        </w:rPr>
        <w:instrText xml:space="preserve"> ADDIN EN.CITE &lt;EndNote&gt;&lt;Cite&gt;&lt;Author&gt;Ramashia&lt;/Author&gt;&lt;Year&gt;2022&lt;/Year&gt;&lt;RecNum&gt;9&lt;/RecNum&gt;&lt;DisplayText&gt;(Ramashia et al., 2022)&lt;/DisplayText&gt;&lt;record&gt;&lt;rec-number&gt;9&lt;/rec-number&gt;&lt;foreign-keys&gt;&lt;key app="EN" db-id="90xp0ddr52xtteezvanvewvkr22ax2wd2r5a" timestamp="1716963926"&gt;9&lt;/key&gt;&lt;/foreign-keys&gt;&lt;ref-type name="Journal Article"&gt;17&lt;/ref-type&gt;&lt;contributors&gt;&lt;authors&gt;&lt;author&gt;Ramashia, Shonisani&lt;/author&gt;&lt;author&gt;Maboho, M. L.&lt;/author&gt;&lt;author&gt;Nethathe, Bono&lt;/author&gt;&lt;author&gt;Mashau, Mpho&lt;/author&gt;&lt;/authors&gt;&lt;/contributors&gt;&lt;titles&gt;&lt;title&gt;Assessment of microbiological quality of dried vegetables marketed in Vhembe district, South Africa&lt;/title&gt;&lt;secondary-title&gt;African Journal of Food, Agriculture, Nutrition and Development&lt;/secondary-title&gt;&lt;/titles&gt;&lt;periodical&gt;&lt;full-title&gt;African Journal of Food, Agriculture, Nutrition and Development&lt;/full-title&gt;&lt;/periodical&gt;&lt;pages&gt;21657-21671&lt;/pages&gt;&lt;volume&gt;22&lt;/volume&gt;&lt;dates&gt;&lt;year&gt;2022&lt;/year&gt;&lt;pub-dates&gt;&lt;date&gt;11/11&lt;/date&gt;&lt;/pub-dates&gt;&lt;/dates&gt;&lt;urls&gt;&lt;/urls&gt;&lt;electronic-resource-num&gt;10.18697/ajfand.114.21600&lt;/electronic-resource-num&gt;&lt;/record&gt;&lt;/Cite&gt;&lt;/EndNote&gt;</w:instrText>
      </w:r>
      <w:r>
        <w:rPr>
          <w:rFonts w:ascii="Times New Roman" w:hAnsi="Times New Roman" w:eastAsia="Times New Roman" w:cs="Times New Roman"/>
          <w:bCs/>
          <w:color w:val="000000"/>
        </w:rPr>
        <w:fldChar w:fldCharType="separate"/>
      </w:r>
      <w:r>
        <w:rPr>
          <w:rFonts w:ascii="Times New Roman" w:hAnsi="Times New Roman" w:eastAsia="Times New Roman" w:cs="Times New Roman"/>
          <w:bCs/>
          <w:color w:val="000000"/>
        </w:rPr>
        <w:t>(Ramashia et al., 2022)</w:t>
      </w:r>
      <w:r>
        <w:rPr>
          <w:rFonts w:ascii="Times New Roman" w:hAnsi="Times New Roman" w:eastAsia="Times New Roman" w:cs="Times New Roman"/>
          <w:bCs/>
          <w:color w:val="000000"/>
        </w:rPr>
        <w:fldChar w:fldCharType="end"/>
      </w:r>
      <w:r>
        <w:rPr>
          <w:rFonts w:ascii="Times New Roman" w:hAnsi="Times New Roman" w:eastAsia="Times New Roman" w:cs="Times New Roman"/>
          <w:bCs/>
          <w:color w:val="000000"/>
        </w:rPr>
        <w:t xml:space="preserve">. Concerningly high levels of microbial contamination were found in the study that evaluated the quality of microbes in dried fruits and vegetables. The dried fruits had fungi levels ranging from 2.0x10^2 to 8.7x10^5 CFU g^-1. The World Health Organization (WHO) has recommended fungal counts not be surpassed in more than 45% of the samples, which suggests a possible risk to consumer health. The WHO's total aerobic counts were exceeded by more than 38% of the samples, which highlights the poor microbiological quality of the dehydrated fruits and vegetables. From home-dried samples, possible pathogens such as Shigella, Bacillus, </w:t>
      </w:r>
      <w:r>
        <w:rPr>
          <w:rFonts w:ascii="Times New Roman" w:hAnsi="Times New Roman" w:eastAsia="Times New Roman" w:cs="Times New Roman"/>
          <w:bCs/>
          <w:i/>
          <w:iCs/>
          <w:color w:val="000000"/>
        </w:rPr>
        <w:t>Salmonella,</w:t>
      </w:r>
      <w:r>
        <w:rPr>
          <w:rFonts w:ascii="Times New Roman" w:hAnsi="Times New Roman" w:eastAsia="Times New Roman" w:cs="Times New Roman"/>
          <w:bCs/>
          <w:color w:val="000000"/>
        </w:rPr>
        <w:t xml:space="preserve"> and various Enterobacteriaceae were identified, demonstrating the existence of hazardous microbes in these goods. Fecal coliforms were found in 55% of the dried fruit products or snacks because of inadequate and improper hygiene practices when it comes to home-based food processing</w:t>
      </w:r>
      <w:r>
        <w:rPr>
          <w:rFonts w:ascii="Times New Roman" w:hAnsi="Times New Roman" w:eastAsia="Times New Roman" w:cs="Times New Roman"/>
          <w:bCs/>
          <w:color w:val="000000"/>
        </w:rPr>
        <w:fldChar w:fldCharType="begin"/>
      </w:r>
      <w:r>
        <w:rPr>
          <w:rFonts w:ascii="Times New Roman" w:hAnsi="Times New Roman" w:eastAsia="Times New Roman" w:cs="Times New Roman"/>
          <w:bCs/>
          <w:color w:val="000000"/>
        </w:rPr>
        <w:instrText xml:space="preserve"> ADDIN EN.CITE &lt;EndNote&gt;&lt;Cite&gt;&lt;Author&gt;Ntuli&lt;/Author&gt;&lt;Year&gt;2017&lt;/Year&gt;&lt;RecNum&gt;8&lt;/RecNum&gt;&lt;DisplayText&gt;(Ntuli et al., 2017)&lt;/DisplayText&gt;&lt;record&gt;&lt;rec-number&gt;8&lt;/rec-number&gt;&lt;foreign-keys&gt;&lt;key app="EN" db-id="90xp0ddr52xtteezvanvewvkr22ax2wd2r5a" timestamp="1716963664"&gt;8&lt;/key&gt;&lt;/foreign-keys&gt;&lt;ref-type name="Journal Article"&gt;17&lt;/ref-type&gt;&lt;contributors&gt;&lt;authors&gt;&lt;author&gt;Ntuli, Victor&lt;/author&gt;&lt;author&gt;Chatanga, Peter&lt;/author&gt;&lt;author&gt;Kwiri, Raphael&lt;/author&gt;&lt;author&gt;Gadaga, Henry&lt;/author&gt;&lt;author&gt;Jephris, Gere&lt;/author&gt;&lt;author&gt;Taole, Matsepo&lt;/author&gt;&lt;author&gt;Potloane, Rethabile&lt;/author&gt;&lt;/authors&gt;&lt;/contributors&gt;&lt;titles&gt;&lt;title&gt;Microbiological quality of selected dried fruits and vegetables in Maseru, Lesotho&lt;/title&gt;&lt;secondary-title&gt;African Journal of Microbiology Research&lt;/secondary-title&gt;&lt;/titles&gt;&lt;periodical&gt;&lt;full-title&gt;African Journal of Microbiology Research&lt;/full-title&gt;&lt;/periodical&gt;&lt;pages&gt;185-193&lt;/pages&gt;&lt;volume&gt;11&lt;/volume&gt;&lt;dates&gt;&lt;year&gt;2017&lt;/year&gt;&lt;pub-dates&gt;&lt;date&gt;02/07&lt;/date&gt;&lt;/pub-dates&gt;&lt;/dates&gt;&lt;urls&gt;&lt;/urls&gt;&lt;electronic-resource-num&gt;10.5897/AJMR2016.8130&lt;/electronic-resource-num&gt;&lt;/record&gt;&lt;/Cite&gt;&lt;/EndNote&gt;</w:instrText>
      </w:r>
      <w:r>
        <w:rPr>
          <w:rFonts w:ascii="Times New Roman" w:hAnsi="Times New Roman" w:eastAsia="Times New Roman" w:cs="Times New Roman"/>
          <w:bCs/>
          <w:color w:val="000000"/>
        </w:rPr>
        <w:fldChar w:fldCharType="separate"/>
      </w:r>
      <w:r>
        <w:rPr>
          <w:rFonts w:ascii="Times New Roman" w:hAnsi="Times New Roman" w:eastAsia="Times New Roman" w:cs="Times New Roman"/>
          <w:bCs/>
          <w:color w:val="000000"/>
        </w:rPr>
        <w:t>(Ntuli et al., 2017)</w:t>
      </w:r>
      <w:r>
        <w:rPr>
          <w:rFonts w:ascii="Times New Roman" w:hAnsi="Times New Roman" w:eastAsia="Times New Roman" w:cs="Times New Roman"/>
          <w:bCs/>
          <w:color w:val="000000"/>
        </w:rPr>
        <w:fldChar w:fldCharType="end"/>
      </w:r>
      <w:r>
        <w:rPr>
          <w:rFonts w:ascii="Times New Roman" w:hAnsi="Times New Roman" w:eastAsia="Times New Roman" w:cs="Times New Roman"/>
          <w:bCs/>
          <w:color w:val="000000"/>
        </w:rPr>
        <w:t xml:space="preserve">. </w:t>
      </w:r>
    </w:p>
    <w:p w14:paraId="7DB1D8AF">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Fruits are very important for a healthy body because they can help prevent diseases because of their high nutritional content. Water activity, pH, and storage temperature of dried fruits are responsible for and affect the survival of foodborne pathogens and microbes including </w:t>
      </w:r>
      <w:r>
        <w:rPr>
          <w:rFonts w:ascii="Times New Roman" w:hAnsi="Times New Roman" w:eastAsia="Times New Roman" w:cs="Times New Roman"/>
          <w:i/>
          <w:color w:val="000000"/>
        </w:rPr>
        <w:t>Escherichia coli</w:t>
      </w:r>
      <w:r>
        <w:rPr>
          <w:rFonts w:ascii="Times New Roman" w:hAnsi="Times New Roman" w:eastAsia="Times New Roman" w:cs="Times New Roman"/>
          <w:color w:val="000000"/>
        </w:rPr>
        <w:t xml:space="preserve">, </w:t>
      </w:r>
      <w:r>
        <w:rPr>
          <w:rFonts w:ascii="Times New Roman" w:hAnsi="Times New Roman" w:eastAsia="Times New Roman" w:cs="Times New Roman"/>
          <w:i/>
          <w:iCs/>
          <w:color w:val="000000"/>
        </w:rPr>
        <w:t>Salmonella,</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Listeria monocytogenes</w:t>
      </w:r>
      <w:r>
        <w:rPr>
          <w:rFonts w:ascii="Times New Roman" w:hAnsi="Times New Roman" w:eastAsia="Times New Roman" w:cs="Times New Roman"/>
          <w:color w:val="000000"/>
        </w:rPr>
        <w:t>on their surface. A study showed that these pathogens can survive on dried fruits for up to 6 months and examples include sun-dried dates, dried pluots, and tomatoes especially when these dried fruits are refrigerated</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&lt;EndNote&gt;&lt;Cite&gt;&lt;Author&gt;Canakapalli&lt;/Author&gt;&lt;Year&gt;2022&lt;/Year&gt;&lt;RecNum&gt;10&lt;/RecNum&gt;&lt;DisplayText&gt;(Canakapalli et al., 2022)&lt;/DisplayText&gt;&lt;record&gt;&lt;rec-number&gt;10&lt;/rec-number&gt;&lt;foreign-keys&gt;&lt;key app="EN" db-id="90xp0ddr52xtteezvanvewvkr22ax2wd2r5a" timestamp="1716964622"&gt;10&lt;/key&gt;&lt;/foreign-keys&gt;&lt;ref-type name="Journal Article"&gt;17&lt;/ref-type&gt;&lt;contributors&gt;&lt;authors&gt;&lt;author&gt;Canakapalli, Sushumna Sri&lt;/author&gt;&lt;author&gt;Sheng, Lina&lt;/author&gt;&lt;author&gt;Wang, Luxin&lt;/author&gt;&lt;/authors&gt;&lt;/contributors&gt;&lt;titles&gt;&lt;title&gt;Survival of common foodborne pathogens on dates, sundried tomatoes, and dried pluots at refrigerated and ambient temperatures&lt;/title&gt;&lt;secondary-title&gt;LWT&lt;/secondary-title&gt;&lt;/titles&gt;&lt;periodical&gt;&lt;full-title&gt;LWT&lt;/full-title&gt;&lt;/periodical&gt;&lt;pages&gt;112632&lt;/pages&gt;&lt;volume&gt;154&lt;/volume&gt;&lt;keywords&gt;&lt;keyword&gt;Dried fruits&lt;/keyword&gt;&lt;keyword&gt;Foodborne pathogens&lt;/keyword&gt;&lt;keyword&gt;Survival&lt;/keyword&gt;&lt;keyword&gt;Storage&lt;/keyword&gt;&lt;keyword&gt;D values&lt;/keyword&gt;&lt;/keywords&gt;&lt;dates&gt;&lt;year&gt;2022&lt;/year&gt;&lt;pub-dates&gt;&lt;date&gt;2022/01/15/&lt;/date&gt;&lt;/pub-dates&gt;&lt;/dates&gt;&lt;isbn&gt;0023-6438&lt;/isbn&gt;&lt;urls&gt;&lt;related-urls&gt;&lt;url&gt;https://www.sciencedirect.com/science/article/pii/S0023643821017850&lt;/url&gt;&lt;/related-urls&gt;&lt;/urls&gt;&lt;electronic-resource-num&gt;https://doi.org/10.1016/j.lwt.2021.112632&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(Canakapalli et al., 2022)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.Dried fruits are susceptible to microbial attack because of their optimum water activity, drying conditions, and especially when they are high in sugar content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&lt;EndNote&gt;&lt;Cite&gt;&lt;Author&gt;Alghamdi&lt;/Author&gt;&lt;Year&gt;2023&lt;/Year&gt;&lt;RecNum&gt;13&lt;/RecNum&gt;&lt;DisplayText&gt;(Alghamdi et al., 2023)&lt;/DisplayText&gt;&lt;record&gt;&lt;rec-number&gt;13&lt;/rec-number&gt;&lt;foreign-keys&gt;&lt;key app="EN" db-id="90xp0ddr52xtteezvanvewvkr22ax2wd2r5a" timestamp="1716976082"&gt;13&lt;/key&gt;&lt;/foreign-keys&gt;&lt;ref-type name="Journal Article"&gt;17&lt;/ref-type&gt;&lt;contributors&gt;&lt;authors&gt;&lt;author&gt;Alghamdi, Rana&lt;/author&gt;&lt;author&gt;Qattan, Shaza&lt;/author&gt;&lt;author&gt;Altihani, Faizah&lt;/author&gt;&lt;author&gt;Najjar, Azhar&lt;/author&gt;&lt;author&gt;Noor, Samah&lt;/author&gt;&lt;author&gt;Makki, Rania&lt;/author&gt;&lt;author&gt;Zabermawi, Nidal&lt;/author&gt;&lt;/authors&gt;&lt;/contributors&gt;&lt;titles&gt;&lt;title&gt;Molecular Characterization of Bacterial Isolates Contaminating from Dried Fruits&lt;/title&gt;&lt;secondary-title&gt;Journal of Biochemical Technology&lt;/secondary-title&gt;&lt;/titles&gt;&lt;periodical&gt;&lt;full-title&gt;Journal of Biochemical Technology&lt;/full-title&gt;&lt;/periodical&gt;&lt;pages&gt;72-78&lt;/pages&gt;&lt;volume&gt;14&lt;/volume&gt;&lt;dates&gt;&lt;year&gt;2023&lt;/year&gt;&lt;pub-dates&gt;&lt;date&gt;01/01&lt;/date&gt;&lt;/pub-dates&gt;&lt;/dates&gt;&lt;urls&gt;&lt;/urls&gt;&lt;electronic-resource-num&gt;10.51847/e6nZuI4BPZ&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(Alghamdi et al., 2023)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14:paraId="43994323">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worries regarding the microbiological safety of dried fruits, vegetables, herbs, and spices because they are frequently linked to outbreaks of foodborne infections like </w:t>
      </w:r>
      <w:r>
        <w:rPr>
          <w:rFonts w:ascii="Times New Roman" w:hAnsi="Times New Roman" w:eastAsia="Times New Roman" w:cs="Times New Roman"/>
          <w:i/>
          <w:iCs/>
          <w:color w:val="000000"/>
        </w:rPr>
        <w:t>Salmonella.</w:t>
      </w:r>
      <w:r>
        <w:rPr>
          <w:rFonts w:ascii="Times New Roman" w:hAnsi="Times New Roman" w:eastAsia="Times New Roman" w:cs="Times New Roman"/>
          <w:color w:val="000000"/>
        </w:rPr>
        <w:t xml:space="preserve"> There is an increasing focus on the microbiological quality and safety of dried foodstuffs since low water activity in these foods can encourage bacteria survival and because they are frequently ingested unprocessed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&lt;EndNote&gt;&lt;Cite&gt;&lt;Author&gt;Bourdoux&lt;/Author&gt;&lt;Year&gt;2016&lt;/Year&gt;&lt;RecNum&gt;12&lt;/RecNum&gt;&lt;DisplayText&gt;(Bourdoux et al., 2016)&lt;/DisplayText&gt;&lt;record&gt;&lt;rec-number&gt;12&lt;/rec-number&gt;&lt;foreign-keys&gt;&lt;key app="EN" db-id="90xp0ddr52xtteezvanvewvkr22ax2wd2r5a" timestamp="1716970324"&gt;12&lt;/key&gt;&lt;/foreign-keys&gt;&lt;ref-type name="Journal Article"&gt;17&lt;/ref-type&gt;&lt;contributors&gt;&lt;authors&gt;&lt;author&gt;Bourdoux, Siméon&lt;/author&gt;&lt;author&gt;Li, Dan&lt;/author&gt;&lt;author&gt;Rajkovic, Andreja&lt;/author&gt;&lt;author&gt;Devlieghere, Frank&lt;/author&gt;&lt;author&gt;Uyttendaele, Mieke&lt;/author&gt;&lt;/authors&gt;&lt;/contributors&gt;&lt;titles&gt;&lt;title&gt;Performance of Drying Technologies to Ensure Microbial Safety of Dried Fruits and Vegetables&lt;/title&gt;&lt;secondary-title&gt;Comprehensive Reviews in Food Science and Food Safety&lt;/secondary-title&gt;&lt;/titles&gt;&lt;periodical&gt;&lt;full-title&gt;Comprehensive Reviews in Food Science and Food Safety&lt;/full-title&gt;&lt;/periodical&gt;&lt;volume&gt;15&lt;/volume&gt;&lt;dates&gt;&lt;year&gt;2016&lt;/year&gt;&lt;pub-dates&gt;&lt;date&gt;09/01&lt;/date&gt;&lt;/pub-dates&gt;&lt;/dates&gt;&lt;urls&gt;&lt;/urls&gt;&lt;electronic-resource-num&gt;10.1111/1541-4337.12224&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(Bourdoux et al., 2016)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14:paraId="42D53A97">
      <w:pPr>
        <w:spacing w:line="240" w:lineRule="auto"/>
        <w:jc w:val="both"/>
        <w:outlineLvl w:val="1"/>
        <w:rPr>
          <w:rFonts w:ascii="Times New Roman" w:hAnsi="Times New Roman" w:eastAsia="Times New Roman" w:cs="Times New Roman"/>
          <w:bCs/>
          <w:color w:val="000000"/>
        </w:rPr>
      </w:pPr>
      <w:r>
        <w:rPr>
          <w:rFonts w:ascii="Times New Roman" w:hAnsi="Times New Roman" w:eastAsia="Times New Roman" w:cs="Times New Roman"/>
          <w:bCs/>
          <w:color w:val="000000"/>
        </w:rPr>
        <w:t xml:space="preserve">According to the United Nations Food and Agriculture Organization (FAO), it was reported that during growth or storage, ¼ of the world’s crop is contaminated withmycotoxins. </w:t>
      </w:r>
      <w:r>
        <w:rPr>
          <w:rFonts w:ascii="Times New Roman" w:hAnsi="Times New Roman" w:eastAsia="Times New Roman" w:cs="Times New Roman"/>
          <w:bCs/>
          <w:i/>
          <w:color w:val="000000"/>
        </w:rPr>
        <w:t>Aspergillus</w:t>
      </w:r>
      <w:r>
        <w:rPr>
          <w:rFonts w:ascii="Times New Roman" w:hAnsi="Times New Roman" w:eastAsia="Times New Roman" w:cs="Times New Roman"/>
          <w:bCs/>
          <w:color w:val="000000"/>
        </w:rPr>
        <w:t>, </w:t>
      </w:r>
      <w:r>
        <w:rPr>
          <w:rFonts w:ascii="Times New Roman" w:hAnsi="Times New Roman" w:eastAsia="Times New Roman" w:cs="Times New Roman"/>
          <w:bCs/>
          <w:i/>
          <w:color w:val="000000"/>
        </w:rPr>
        <w:t>Penicillium</w:t>
      </w:r>
      <w:r>
        <w:rPr>
          <w:rFonts w:ascii="Times New Roman" w:hAnsi="Times New Roman" w:eastAsia="Times New Roman" w:cs="Times New Roman"/>
          <w:bCs/>
          <w:color w:val="000000"/>
        </w:rPr>
        <w:t xml:space="preserve">, and </w:t>
      </w:r>
      <w:r>
        <w:rPr>
          <w:rFonts w:ascii="Times New Roman" w:hAnsi="Times New Roman" w:eastAsia="Times New Roman" w:cs="Times New Roman"/>
          <w:bCs/>
          <w:i/>
          <w:color w:val="000000"/>
        </w:rPr>
        <w:t>Fusarium</w:t>
      </w:r>
      <w:r>
        <w:rPr>
          <w:rFonts w:ascii="Times New Roman" w:hAnsi="Times New Roman" w:eastAsia="Times New Roman" w:cs="Times New Roman"/>
          <w:bCs/>
          <w:color w:val="000000"/>
        </w:rPr>
        <w:t>  are the three principal genera of fungi producing mycotoxins</w:t>
      </w:r>
      <w:r>
        <w:rPr>
          <w:rFonts w:ascii="Times New Roman" w:hAnsi="Times New Roman" w:eastAsia="Times New Roman" w:cs="Times New Roman"/>
          <w:bCs/>
          <w:color w:val="000000"/>
        </w:rPr>
        <w:fldChar w:fldCharType="begin"/>
      </w:r>
      <w:r>
        <w:rPr>
          <w:rFonts w:ascii="Times New Roman" w:hAnsi="Times New Roman" w:eastAsia="Times New Roman" w:cs="Times New Roman"/>
          <w:bCs/>
          <w:color w:val="000000"/>
        </w:rPr>
        <w:instrText xml:space="preserve"> ADDIN EN.CITE &lt;EndNote&gt;&lt;Cite&gt;&lt;Author&gt;Maggira&lt;/Author&gt;&lt;Year&gt;2022&lt;/Year&gt;&lt;RecNum&gt;50&lt;/RecNum&gt;&lt;DisplayText&gt;(Maggira et al., 2022)&lt;/DisplayText&gt;&lt;record&gt;&lt;rec-number&gt;50&lt;/rec-number&gt;&lt;foreign-keys&gt;&lt;key app="EN" db-id="90xp0ddr52xtteezvanvewvkr22ax2wd2r5a" timestamp="1720764026"&gt;50&lt;/key&gt;&lt;/foreign-keys&gt;&lt;ref-type name="Journal Article"&gt;17&lt;/ref-type&gt;&lt;contributors&gt;&lt;authors&gt;&lt;author&gt;Maggira, Martha&lt;/author&gt;&lt;author&gt;Sakaridis, Ioannis&lt;/author&gt;&lt;author&gt;Ioannidou, Maria&lt;/author&gt;&lt;author&gt;Samouris, Georgios&lt;/author&gt;&lt;/authors&gt;&lt;/contributors&gt;&lt;titles&gt;&lt;title&gt;Comparative evaluation of three commercial ELISA kits used for the detection of Aflatoxins B1, B2, G1, and G2 in feedstuffs and comparison with an HPLC method&lt;/title&gt;&lt;secondary-title&gt;Veterinary Sciences&lt;/secondary-title&gt;&lt;/titles&gt;&lt;periodical&gt;&lt;full-title&gt;Veterinary Sciences&lt;/full-title&gt;&lt;/periodical&gt;&lt;pages&gt;104&lt;/pages&gt;&lt;volume&gt;9&lt;/volume&gt;&lt;number&gt;3&lt;/number&gt;&lt;dates&gt;&lt;year&gt;2022&lt;/year&gt;&lt;/dates&gt;&lt;isbn&gt;2306-7381&lt;/isbn&gt;&lt;urls&gt;&lt;/urls&gt;&lt;/record&gt;&lt;/Cite&gt;&lt;/EndNote&gt;</w:instrText>
      </w:r>
      <w:r>
        <w:rPr>
          <w:rFonts w:ascii="Times New Roman" w:hAnsi="Times New Roman" w:eastAsia="Times New Roman" w:cs="Times New Roman"/>
          <w:bCs/>
          <w:color w:val="000000"/>
        </w:rPr>
        <w:fldChar w:fldCharType="separate"/>
      </w:r>
      <w:r>
        <w:rPr>
          <w:rFonts w:ascii="Times New Roman" w:hAnsi="Times New Roman" w:eastAsia="Times New Roman" w:cs="Times New Roman"/>
          <w:bCs/>
          <w:color w:val="000000"/>
        </w:rPr>
        <w:t>(Maggira et al., 2022)</w:t>
      </w:r>
      <w:r>
        <w:rPr>
          <w:rFonts w:ascii="Times New Roman" w:hAnsi="Times New Roman" w:eastAsia="Times New Roman" w:cs="Times New Roman"/>
          <w:bCs/>
          <w:color w:val="000000"/>
        </w:rPr>
        <w:fldChar w:fldCharType="end"/>
      </w:r>
      <w:r>
        <w:rPr>
          <w:rFonts w:ascii="Times New Roman" w:hAnsi="Times New Roman" w:eastAsia="Times New Roman" w:cs="Times New Roman"/>
          <w:bCs/>
          <w:color w:val="000000"/>
        </w:rPr>
        <w:t xml:space="preserve">. Numerous fungi, including </w:t>
      </w:r>
      <w:r>
        <w:rPr>
          <w:rFonts w:ascii="Times New Roman" w:hAnsi="Times New Roman" w:eastAsia="Times New Roman" w:cs="Times New Roman"/>
          <w:bCs/>
          <w:i/>
          <w:iCs/>
          <w:color w:val="000000"/>
        </w:rPr>
        <w:t>Aspergillus</w:t>
      </w:r>
      <w:r>
        <w:rPr>
          <w:rFonts w:ascii="Times New Roman" w:hAnsi="Times New Roman" w:eastAsia="Times New Roman" w:cs="Times New Roman"/>
          <w:bCs/>
          <w:color w:val="000000"/>
        </w:rPr>
        <w:t xml:space="preserve">, Alternaria, Candida, Mucor, </w:t>
      </w:r>
      <w:r>
        <w:rPr>
          <w:rFonts w:ascii="Times New Roman" w:hAnsi="Times New Roman" w:eastAsia="Times New Roman" w:cs="Times New Roman"/>
          <w:bCs/>
          <w:i/>
          <w:iCs/>
          <w:color w:val="000000"/>
        </w:rPr>
        <w:t>Fusarium</w:t>
      </w:r>
      <w:r>
        <w:rPr>
          <w:rFonts w:ascii="Times New Roman" w:hAnsi="Times New Roman" w:eastAsia="Times New Roman" w:cs="Times New Roman"/>
          <w:bCs/>
          <w:color w:val="000000"/>
        </w:rPr>
        <w:t xml:space="preserve">, </w:t>
      </w:r>
      <w:r>
        <w:rPr>
          <w:rFonts w:ascii="Times New Roman" w:hAnsi="Times New Roman" w:eastAsia="Times New Roman" w:cs="Times New Roman"/>
          <w:bCs/>
          <w:i/>
          <w:iCs/>
          <w:color w:val="000000"/>
        </w:rPr>
        <w:t>Penicillium</w:t>
      </w:r>
      <w:r>
        <w:rPr>
          <w:rFonts w:ascii="Times New Roman" w:hAnsi="Times New Roman" w:eastAsia="Times New Roman" w:cs="Times New Roman"/>
          <w:bCs/>
          <w:color w:val="000000"/>
        </w:rPr>
        <w:t xml:space="preserve">, and Rhizopus, etc., not only cause food to spoil, but when they grow in food and are consumed, they can also cause a variety of health problems, including mycoses, which can range in severity from mild to fatal clinical conditions, especially in patients with weakened immune systems. It has been noted that in populations with weakened immune systems, eating food contaminated with opportunistic diseases like </w:t>
      </w:r>
      <w:r>
        <w:rPr>
          <w:rFonts w:ascii="Times New Roman" w:hAnsi="Times New Roman" w:eastAsia="Times New Roman" w:cs="Times New Roman"/>
          <w:bCs/>
          <w:i/>
          <w:iCs/>
          <w:color w:val="000000"/>
        </w:rPr>
        <w:t>Aspergillus</w:t>
      </w:r>
      <w:r>
        <w:rPr>
          <w:rFonts w:ascii="Times New Roman" w:hAnsi="Times New Roman" w:eastAsia="Times New Roman" w:cs="Times New Roman"/>
          <w:bCs/>
          <w:color w:val="000000"/>
        </w:rPr>
        <w:t xml:space="preserve">and Zygomycetes presents a significant risk of illness and mortality. Apart from mycoses, the growth of fungi on food items can also result in mycotoxicoses, a condition where the absorption of mycotoxins causes severe symptoms such as liver disorders, cancer, and neural tube defects </w:t>
      </w:r>
      <w:r>
        <w:rPr>
          <w:rFonts w:ascii="Times New Roman" w:hAnsi="Times New Roman" w:eastAsia="Times New Roman" w:cs="Times New Roman"/>
          <w:bCs/>
          <w:color w:val="000000"/>
        </w:rPr>
        <w:fldChar w:fldCharType="begin"/>
      </w:r>
      <w:r>
        <w:rPr>
          <w:rFonts w:ascii="Times New Roman" w:hAnsi="Times New Roman" w:eastAsia="Times New Roman" w:cs="Times New Roman"/>
          <w:bCs/>
          <w:color w:val="000000"/>
        </w:rPr>
        <w:instrText xml:space="preserve"> ADDIN EN.CITE &lt;EndNote&gt;&lt;Cite&gt;&lt;Author&gt;Abbas&lt;/Author&gt;&lt;Year&gt;2019&lt;/Year&gt;&lt;RecNum&gt;14&lt;/RecNum&gt;&lt;DisplayText&gt;(Abbas et al., 2019)&lt;/DisplayText&gt;&lt;record&gt;&lt;rec-number&gt;14&lt;/rec-number&gt;&lt;foreign-keys&gt;&lt;key app="EN" db-id="90xp0ddr52xtteezvanvewvkr22ax2wd2r5a" timestamp="1716976484"&gt;14&lt;/key&gt;&lt;/foreign-keys&gt;&lt;ref-type name="Journal Article"&gt;17&lt;/ref-type&gt;&lt;contributors&gt;&lt;authors&gt;&lt;author&gt;Abbas, Mustansir&lt;/author&gt;&lt;author&gt;Naz, Sehar&lt;/author&gt;&lt;author&gt;Shafique, Maryam&lt;/author&gt;&lt;author&gt;Jabeen, Nusrat&lt;/author&gt;&lt;author&gt;Abbas, Shaheen&lt;/author&gt;&lt;/authors&gt;&lt;/contributors&gt;&lt;titles&gt;&lt;title&gt;Fungal contamination in dried fruits and nuts: a possible source of mycoses and mycotoxicoses&lt;/title&gt;&lt;secondary-title&gt;Pakistan Journal of Botany&lt;/secondary-title&gt;&lt;/titles&gt;&lt;periodical&gt;&lt;full-title&gt;Pakistan Journal of Botany&lt;/full-title&gt;&lt;/periodical&gt;&lt;volume&gt;51&lt;/volume&gt;&lt;dates&gt;&lt;year&gt;2019&lt;/year&gt;&lt;pub-dates&gt;&lt;date&gt;04/10&lt;/date&gt;&lt;/pub-dates&gt;&lt;/dates&gt;&lt;urls&gt;&lt;/urls&gt;&lt;electronic-resource-num&gt;10.30848/PJB2019-4(31)&lt;/electronic-resource-num&gt;&lt;/record&gt;&lt;/Cite&gt;&lt;/EndNote&gt;</w:instrText>
      </w:r>
      <w:r>
        <w:rPr>
          <w:rFonts w:ascii="Times New Roman" w:hAnsi="Times New Roman" w:eastAsia="Times New Roman" w:cs="Times New Roman"/>
          <w:bCs/>
          <w:color w:val="000000"/>
        </w:rPr>
        <w:fldChar w:fldCharType="separate"/>
      </w:r>
      <w:r>
        <w:rPr>
          <w:rFonts w:ascii="Times New Roman" w:hAnsi="Times New Roman" w:eastAsia="Times New Roman" w:cs="Times New Roman"/>
          <w:bCs/>
          <w:color w:val="000000"/>
        </w:rPr>
        <w:t>(Abbas et al., 2019)</w:t>
      </w:r>
      <w:r>
        <w:rPr>
          <w:rFonts w:ascii="Times New Roman" w:hAnsi="Times New Roman" w:eastAsia="Times New Roman" w:cs="Times New Roman"/>
          <w:bCs/>
          <w:color w:val="000000"/>
        </w:rPr>
        <w:fldChar w:fldCharType="end"/>
      </w:r>
      <w:r>
        <w:rPr>
          <w:rFonts w:ascii="Times New Roman" w:hAnsi="Times New Roman" w:eastAsia="Times New Roman" w:cs="Times New Roman"/>
          <w:bCs/>
          <w:color w:val="000000"/>
        </w:rPr>
        <w:t xml:space="preserve">. AflatoxinB1 production capacity of toxicogenic fungus was evaluated; the highest concentrations were detected in walnuts, sunflower seeds, dried apricots, taffy raisins, yellow raisins, and peanuts with shells. The study highlighted the need to keep an eye on aflatoxin levels and fungal contamination in nuts and dried fruits that are publicly offered in grocery stores </w:t>
      </w:r>
      <w:r>
        <w:rPr>
          <w:rFonts w:ascii="Times New Roman" w:hAnsi="Times New Roman" w:eastAsia="Times New Roman" w:cs="Times New Roman"/>
          <w:bCs/>
          <w:color w:val="000000"/>
        </w:rPr>
        <w:fldChar w:fldCharType="begin"/>
      </w:r>
      <w:r>
        <w:rPr>
          <w:rFonts w:ascii="Times New Roman" w:hAnsi="Times New Roman" w:eastAsia="Times New Roman" w:cs="Times New Roman"/>
          <w:bCs/>
          <w:color w:val="000000"/>
        </w:rPr>
        <w:instrText xml:space="preserve"> ADDIN EN.CITE &lt;EndNote&gt;&lt;Cite&gt;&lt;Author&gt;Ramadan&lt;/Author&gt;&lt;Year&gt;2022&lt;/Year&gt;&lt;RecNum&gt;15&lt;/RecNum&gt;&lt;DisplayText&gt;(Ramadan et al., 2022)&lt;/DisplayText&gt;&lt;record&gt;&lt;rec-number&gt;15&lt;/rec-number&gt;&lt;foreign-keys&gt;&lt;key app="EN" db-id="90xp0ddr52xtteezvanvewvkr22ax2wd2r5a" timestamp="1716977371"&gt;15&lt;/key&gt;&lt;/foreign-keys&gt;&lt;ref-type name="Journal Article"&gt;17&lt;/ref-type&gt;&lt;contributors&gt;&lt;authors&gt;&lt;author&gt;Ramadan, Eman&lt;/author&gt;&lt;author&gt;Ramadan, Nadeem&lt;/author&gt;&lt;author&gt;Mohammed, Amjad&lt;/author&gt;&lt;/authors&gt;&lt;/contributors&gt;&lt;titles&gt;&lt;title&gt;AFLATOXIGENIC FUNGI IN NUTS AND DRIED FRUITS IN MOSUL AND DUHOK CITY&lt;/title&gt;&lt;secondary-title&gt;Military Medical Science Letters&lt;/secondary-title&gt;&lt;/titles&gt;&lt;periodical&gt;&lt;full-title&gt;Military Medical Science Letters&lt;/full-title&gt;&lt;/periodical&gt;&lt;volume&gt;91&lt;/volume&gt;&lt;dates&gt;&lt;year&gt;2022&lt;/year&gt;&lt;pub-dates&gt;&lt;date&gt;01/26&lt;/date&gt;&lt;/pub-dates&gt;&lt;/dates&gt;&lt;urls&gt;&lt;/urls&gt;&lt;electronic-resource-num&gt;10.31482/mmsl.2021.049&lt;/electronic-resource-num&gt;&lt;/record&gt;&lt;/Cite&gt;&lt;/EndNote&gt;</w:instrText>
      </w:r>
      <w:r>
        <w:rPr>
          <w:rFonts w:ascii="Times New Roman" w:hAnsi="Times New Roman" w:eastAsia="Times New Roman" w:cs="Times New Roman"/>
          <w:bCs/>
          <w:color w:val="000000"/>
        </w:rPr>
        <w:fldChar w:fldCharType="separate"/>
      </w:r>
      <w:r>
        <w:rPr>
          <w:rFonts w:ascii="Times New Roman" w:hAnsi="Times New Roman" w:eastAsia="Times New Roman" w:cs="Times New Roman"/>
          <w:bCs/>
          <w:color w:val="000000"/>
        </w:rPr>
        <w:t>(Ramadan et al., 2022)</w:t>
      </w:r>
      <w:r>
        <w:rPr>
          <w:rFonts w:ascii="Times New Roman" w:hAnsi="Times New Roman" w:eastAsia="Times New Roman" w:cs="Times New Roman"/>
          <w:bCs/>
          <w:color w:val="000000"/>
        </w:rPr>
        <w:fldChar w:fldCharType="end"/>
      </w:r>
      <w:r>
        <w:rPr>
          <w:rFonts w:ascii="Times New Roman" w:hAnsi="Times New Roman" w:eastAsia="Times New Roman" w:cs="Times New Roman"/>
          <w:bCs/>
          <w:color w:val="000000"/>
        </w:rPr>
        <w:t>.</w:t>
      </w:r>
    </w:p>
    <w:p w14:paraId="7869747F">
      <w:pPr>
        <w:spacing w:line="240" w:lineRule="auto"/>
        <w:jc w:val="both"/>
        <w:outlineLvl w:val="1"/>
        <w:rPr>
          <w:rFonts w:ascii="Times New Roman" w:hAnsi="Times New Roman" w:eastAsia="Times New Roman" w:cs="Times New Roman"/>
          <w:bCs/>
          <w:color w:val="000000"/>
        </w:rPr>
      </w:pPr>
      <w:r>
        <w:rPr>
          <w:rFonts w:ascii="Times New Roman" w:hAnsi="Times New Roman" w:eastAsia="Times New Roman" w:cs="Times New Roman"/>
          <w:bCs/>
          <w:color w:val="000000"/>
        </w:rPr>
        <w:t>Cold plasma’s mechanism of action in microbial inactivation at atmospheric pressure is explained by some theories. Reactive nitrogen and oxygen species produced in DDBD have the potential to cause lipid oxidation or rupture of cell membranes (Figure 2.2). Reactive nitrogen and oxygen species are found in amino acids and nucleic acids. These reactions cause harm or death to microorganisms. However, the modification of microbial DNA by the effect of UV photons produced by the plasma results in the build-up of charged particles from the plasma, which causes electrostatic forces and damages the microorganism's cell membrane, ultimately causing cell death</w:t>
      </w:r>
      <w:r>
        <w:rPr>
          <w:rFonts w:ascii="Times New Roman" w:hAnsi="Times New Roman" w:eastAsia="Times New Roman" w:cs="Times New Roman"/>
          <w:bCs/>
          <w:color w:val="000000"/>
        </w:rPr>
        <w:fldChar w:fldCharType="begin"/>
      </w:r>
      <w:r>
        <w:rPr>
          <w:rFonts w:ascii="Times New Roman" w:hAnsi="Times New Roman" w:eastAsia="Times New Roman" w:cs="Times New Roman"/>
          <w:bCs/>
          <w:color w:val="000000"/>
        </w:rPr>
        <w:instrText xml:space="preserve"> ADDIN EN.CITE &lt;EndNote&gt;&lt;Cite&gt;&lt;Author&gt;Smet&lt;/Author&gt;&lt;Year&gt;2018&lt;/Year&gt;&lt;RecNum&gt;42&lt;/RecNum&gt;&lt;DisplayText&gt;(Smet et al., 2018; Zhao et al., 2019)&lt;/DisplayText&gt;&lt;record&gt;&lt;rec-number&gt;42&lt;/rec-number&gt;&lt;foreign-keys&gt;&lt;key app="EN" db-id="90xp0ddr52xtteezvanvewvkr22ax2wd2r5a" timestamp="1719477218"&gt;42&lt;/key&gt;&lt;/foreign-keys&gt;&lt;ref-type name="Journal Article"&gt;17&lt;/ref-type&gt;&lt;contributors&gt;&lt;authors&gt;&lt;author&gt;Smet, Cindy&lt;/author&gt;&lt;author&gt;Baka, Maria&lt;/author&gt;&lt;author&gt;Dickenson, Aaron&lt;/author&gt;&lt;author&gt;Walsh, James L&lt;/author&gt;&lt;author&gt;Valdramidis, Vasilis P&lt;/author&gt;&lt;author&gt;Van Impe, Jan F&lt;/author&gt;&lt;/authors&gt;&lt;/contributors&gt;&lt;titles&gt;&lt;title&gt;Antimicrobial efficacy of cold atmospheric plasma for different intrinsic and extrinsic parameters&lt;/title&gt;&lt;secondary-title&gt;Plasma Processes and Polymers&lt;/secondary-title&gt;&lt;/titles&gt;&lt;periodical&gt;&lt;full-title&gt;Plasma Processes and Polymers&lt;/full-title&gt;&lt;/periodical&gt;&lt;pages&gt;1700048&lt;/pages&gt;&lt;volume&gt;15&lt;/volume&gt;&lt;number&gt;2&lt;/number&gt;&lt;dates&gt;&lt;year&gt;2018&lt;/year&gt;&lt;/dates&gt;&lt;isbn&gt;1612-8850&lt;/isbn&gt;&lt;urls&gt;&lt;/urls&gt;&lt;/record&gt;&lt;/Cite&gt;&lt;Cite&gt;&lt;Author&gt;Zhao&lt;/Author&gt;&lt;Year&gt;2019&lt;/Year&gt;&lt;RecNum&gt;43&lt;/RecNum&gt;&lt;record&gt;&lt;rec-number&gt;43&lt;/rec-number&gt;&lt;foreign-keys&gt;&lt;key app="EN" db-id="90xp0ddr52xtteezvanvewvkr22ax2wd2r5a" timestamp="1719477230"&gt;43&lt;/key&gt;&lt;/foreign-keys&gt;&lt;ref-type name="Journal Article"&gt;17&lt;/ref-type&gt;&lt;contributors&gt;&lt;authors&gt;&lt;author&gt;Zhao, Yi-Ming&lt;/author&gt;&lt;author&gt;de Alba, Maria&lt;/author&gt;&lt;author&gt;Sun, Da-Wen&lt;/author&gt;&lt;author&gt;Tiwari, Brijesh&lt;/author&gt;&lt;/authors&gt;&lt;/contributors&gt;&lt;titles&gt;&lt;title&gt;Principles and recent applications of novel non-thermal processing technologies for the fish industry—A review&lt;/title&gt;&lt;secondary-title&gt;Critical reviews in food science and nutrition&lt;/secondary-title&gt;&lt;/titles&gt;&lt;periodical&gt;&lt;full-title&gt;Critical Reviews in Food Science and Nutrition&lt;/full-title&gt;&lt;/periodical&gt;&lt;pages&gt;728-742&lt;/pages&gt;&lt;volume&gt;59&lt;/volume&gt;&lt;number&gt;5&lt;/number&gt;&lt;dates&gt;&lt;year&gt;2019&lt;/year&gt;&lt;/dates&gt;&lt;isbn&gt;1040-8398&lt;/isbn&gt;&lt;urls&gt;&lt;/urls&gt;&lt;/record&gt;&lt;/Cite&gt;&lt;/EndNote&gt;</w:instrText>
      </w:r>
      <w:r>
        <w:rPr>
          <w:rFonts w:ascii="Times New Roman" w:hAnsi="Times New Roman" w:eastAsia="Times New Roman" w:cs="Times New Roman"/>
          <w:bCs/>
          <w:color w:val="000000"/>
        </w:rPr>
        <w:fldChar w:fldCharType="separate"/>
      </w:r>
      <w:r>
        <w:rPr>
          <w:rFonts w:ascii="Times New Roman" w:hAnsi="Times New Roman" w:eastAsia="Times New Roman" w:cs="Times New Roman"/>
          <w:bCs/>
          <w:color w:val="000000"/>
        </w:rPr>
        <w:t>(Smet et al., 2018; Zhao et al., 2019)</w:t>
      </w:r>
      <w:r>
        <w:rPr>
          <w:rFonts w:ascii="Times New Roman" w:hAnsi="Times New Roman" w:eastAsia="Times New Roman" w:cs="Times New Roman"/>
          <w:bCs/>
          <w:color w:val="000000"/>
        </w:rPr>
        <w:fldChar w:fldCharType="end"/>
      </w:r>
      <w:r>
        <w:rPr>
          <w:rFonts w:ascii="Times New Roman" w:hAnsi="Times New Roman" w:eastAsia="Times New Roman" w:cs="Times New Roman"/>
          <w:bCs/>
          <w:color w:val="000000"/>
        </w:rPr>
        <w:t>. When treated with plasma, gram-positive and gram-negative bacteria react in distinct ways.</w:t>
      </w:r>
    </w:p>
    <w:p w14:paraId="0215941F">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Gram-negative bacteria produce disruptions in their cells that lead to the leakage of intracellular nutrients, including proteins, nucleic acids, and potassium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&lt;EndNote&gt;&lt;Cite&gt;&lt;Author&gt;Niedźwiedź&lt;/Author&gt;&lt;Year&gt;2019&lt;/Year&gt;&lt;RecNum&gt;44&lt;/RecNum&gt;&lt;DisplayText&gt;(Huang et al., 2020; Niedźwiedź et al., 2019)&lt;/DisplayText&gt;&lt;record&gt;&lt;rec-number&gt;44&lt;/rec-number&gt;&lt;foreign-keys&gt;&lt;key app="EN" db-id="90xp0ddr52xtteezvanvewvkr22ax2wd2r5a" timestamp="1719477334"&gt;44&lt;/key&gt;&lt;/foreign-keys&gt;&lt;ref-type name="Journal Article"&gt;17&lt;/ref-type&gt;&lt;contributors&gt;&lt;authors&gt;&lt;author&gt;Niedźwiedź, Iwona&lt;/author&gt;&lt;author&gt;Waśko, Adam&lt;/author&gt;&lt;author&gt;Pawłat, Joanna&lt;/author&gt;&lt;author&gt;Polak-Berecka, Magdalena&lt;/author&gt;&lt;/authors&gt;&lt;/contributors&gt;&lt;titles&gt;&lt;title&gt;The state of research on antimicrobial activity of cold plasma&lt;/title&gt;&lt;secondary-title&gt;Polish Journal of Microbiology&lt;/secondary-title&gt;&lt;/titles&gt;&lt;periodical&gt;&lt;full-title&gt;Polish Journal of Microbiology&lt;/full-title&gt;&lt;/periodical&gt;&lt;pages&gt;153-164&lt;/pages&gt;&lt;volume&gt;68&lt;/volume&gt;&lt;number&gt;2&lt;/number&gt;&lt;dates&gt;&lt;year&gt;2019&lt;/year&gt;&lt;/dates&gt;&lt;urls&gt;&lt;/urls&gt;&lt;/record&gt;&lt;/Cite&gt;&lt;Cite&gt;&lt;Author&gt;Huang&lt;/Author&gt;&lt;Year&gt;2020&lt;/Year&gt;&lt;RecNum&gt;45&lt;/RecNum&gt;&lt;record&gt;&lt;rec-number&gt;45&lt;/rec-number&gt;&lt;foreign-keys&gt;&lt;key app="EN" db-id="90xp0ddr52xtteezvanvewvkr22ax2wd2r5a" timestamp="1719477350"&gt;45&lt;/key&gt;&lt;/foreign-keys&gt;&lt;ref-type name="Journal Article"&gt;17&lt;/ref-type&gt;&lt;contributors&gt;&lt;authors&gt;&lt;author&gt;Huang, Mingming&lt;/author&gt;&lt;author&gt;Zhuang, Hong&lt;/author&gt;&lt;author&gt;Zhao, Jianying&lt;/author&gt;&lt;author&gt;Wang, Jiamei&lt;/author&gt;&lt;author&gt;Yan, Wenjing&lt;/author&gt;&lt;author&gt;Zhang, Jianhao&lt;/author&gt;&lt;/authors&gt;&lt;/contributors&gt;&lt;titles&gt;&lt;title&gt;Differences in cellular damage induced by dielectric barrier discharge plasma between Salmonella Typhimurium and Staphylococcus aureus&lt;/title&gt;&lt;secondary-title&gt;Bioelectrochemistry&lt;/secondary-title&gt;&lt;/titles&gt;&lt;periodical&gt;&lt;full-title&gt;Bioelectrochemistry&lt;/full-title&gt;&lt;/periodical&gt;&lt;pages&gt;107445&lt;/pages&gt;&lt;volume&gt;132&lt;/volume&gt;&lt;dates&gt;&lt;year&gt;2020&lt;/year&gt;&lt;/dates&gt;&lt;isbn&gt;1567-5394&lt;/isbn&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(Huang et al., 2020; Niedźwiedź et al., 2019)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Gram-positive bacteria, on the other hand, do not release cells and exhibit damage to intracellular components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&lt;EndNote&gt;&lt;Cite&gt;&lt;Author&gt;Ganesan&lt;/Author&gt;&lt;Year&gt;2021&lt;/Year&gt;&lt;RecNum&gt;46&lt;/RecNum&gt;&lt;DisplayText&gt;(Ganesan et al., 2021)&lt;/DisplayText&gt;&lt;record&gt;&lt;rec-number&gt;46&lt;/rec-number&gt;&lt;foreign-keys&gt;&lt;key app="EN" db-id="90xp0ddr52xtteezvanvewvkr22ax2wd2r5a" timestamp="1719477394"&gt;46&lt;/key&gt;&lt;/foreign-keys&gt;&lt;ref-type name="Journal Article"&gt;17&lt;/ref-type&gt;&lt;contributors&gt;&lt;authors&gt;&lt;author&gt;Ganesan, Abirami R&lt;/author&gt;&lt;author&gt;Tiwari, Uma&lt;/author&gt;&lt;author&gt;Ezhilarasi, PN&lt;/author&gt;&lt;author&gt;Rajauria, Gaurav&lt;/author&gt;&lt;/authors&gt;&lt;/contributors&gt;&lt;titles&gt;&lt;title&gt;Application of cold plasma on food matrices: A review on current and future prospects&lt;/title&gt;&lt;secondary-title&gt;Journal of Food Processing and Preservation&lt;/secondary-title&gt;&lt;/titles&gt;&lt;periodical&gt;&lt;full-title&gt;Journal of Food Processing and Preservation&lt;/full-title&gt;&lt;/periodical&gt;&lt;pages&gt;e15070&lt;/pages&gt;&lt;volume&gt;45&lt;/volume&gt;&lt;number&gt;1&lt;/number&gt;&lt;dates&gt;&lt;year&gt;2021&lt;/year&gt;&lt;/dates&gt;&lt;isbn&gt;0145-8892&lt;/isbn&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(Ganesan et al.,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because, in contrast to gram-negative bacteria, which have an outer layer of the cell made up of a thin layer of murein (peptidoglycan) are less resistant to cold plasma technology, whereas gram-positive bacteria have a thicker murein layer. Apart from the reactive species O3 and NO2, the inactivation of bacteria can also be facilitated by the peroxynitrite anion (ONOO-), which is produced when O2 and NO radicals react in the plasma. UV rays prevent DNA replication by causing thymine dimers to form. They cause direct harm to the genetic material in the process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&lt;EndNote&gt;&lt;Cite&gt;&lt;Author&gt;Mandal&lt;/Author&gt;&lt;Year&gt;2018&lt;/Year&gt;&lt;RecNum&gt;47&lt;/RecNum&gt;&lt;DisplayText&gt;(Mandal et al., 2018)&lt;/DisplayText&gt;&lt;record&gt;&lt;rec-number&gt;47&lt;/rec-number&gt;&lt;foreign-keys&gt;&lt;key app="EN" db-id="90xp0ddr52xtteezvanvewvkr22ax2wd2r5a" timestamp="1719477438"&gt;47&lt;/key&gt;&lt;/foreign-keys&gt;&lt;ref-type name="Journal Article"&gt;17&lt;/ref-type&gt;&lt;contributors&gt;&lt;authors&gt;&lt;author&gt;Mandal, Ronit&lt;/author&gt;&lt;author&gt;Singh, Anika&lt;/author&gt;&lt;author&gt;Singh, Anubhav Pratap&lt;/author&gt;&lt;/authors&gt;&lt;/contributors&gt;&lt;titles&gt;&lt;title&gt;Recent developments in cold plasma decontamination technology in the food industry&lt;/title&gt;&lt;secondary-title&gt;Trends in food science &amp;amp; technology&lt;/secondary-title&gt;&lt;/titles&gt;&lt;periodical&gt;&lt;full-title&gt;Trends in food science &amp;amp; technology&lt;/full-title&gt;&lt;/periodical&gt;&lt;pages&gt;93-103&lt;/pages&gt;&lt;volume&gt;80&lt;/volume&gt;&lt;dates&gt;&lt;year&gt;2018&lt;/year&gt;&lt;/dates&gt;&lt;isbn&gt;0924-2244&lt;/isbn&gt;&lt;urls&gt;&lt;/urls&gt;&lt;/record&gt;&lt;/Cite&gt;&lt;/EndNote&gt;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(Mandal et al., 2018)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thymine nucleotides in DNA strands dimerize in the 200–300 nm wavelength region, which inhibits bacterial multiplication. Plasma-produced OH radicals cause membrane lipids to degrade through a series of oxidation reactions, forming lipid peroxides by breaking down unsaturated lipids. </w:t>
      </w:r>
    </w:p>
    <w:p w14:paraId="7A028F49">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This process can be sped up by the O3 ion and result in the production of non-radical species. Additionally, the reactive species produced in plasma react with amino acids, changing the structural makeup of proteins. The first cellular proteins to break down are the larger ones. This deterioration is thought to be caused by chemicals in the plasma breaking down hydrogen and sulfur bonds. As a result, the protein's primary, secondary, and tertiary structures alter, which lowers the cell's enzymatic activity. However, the peptidoglycan component of the cell wall's structural bond breakage has been linked to the reactive species O, OH, H2O2, and O3. The stated bonds might be C-N or C-O bonds, which would cause the microorganism's cell wall to break down</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&lt;EndNote&gt;&lt;Cite&gt;&lt;Author&gt;Figueroa-Pinochet&lt;/Author&gt;&lt;Year&gt;2022&lt;/Year&gt;&lt;RecNum&gt;48&lt;/RecNum&gt;&lt;DisplayText&gt;(Figueroa-Pinochet et al., 2022)&lt;/DisplayText&gt;&lt;record&gt;&lt;rec-number&gt;48&lt;/rec-number&gt;&lt;foreign-keys&gt;&lt;key app="EN" db-id="90xp0ddr52xtteezvanvewvkr22ax2wd2r5a" timestamp="1719477497"&gt;48&lt;/key&gt;&lt;/foreign-keys&gt;&lt;ref-type name="Journal Article"&gt;17&lt;/ref-type&gt;&lt;contributors&gt;&lt;authors&gt;&lt;author&gt;Figueroa-Pinochet, María Fernanda&lt;/author&gt;&lt;author&gt;Castro-Alija, María José&lt;/author&gt;&lt;author&gt;Tiwari, Brijesh Kumar&lt;/author&gt;&lt;author&gt;Jiménez, José María&lt;/author&gt;&lt;author&gt;López-Vallecillo, María&lt;/author&gt;&lt;author&gt;Cao, María José&lt;/author&gt;&lt;author&gt;Albertos, Irene&lt;/author&gt;&lt;/authors&gt;&lt;/contributors&gt;&lt;titles&gt;&lt;title&gt;Dielectric Barrier Discharge for Solid Food Applications&lt;/title&gt;&lt;secondary-title&gt;Nutrients&lt;/secondary-title&gt;&lt;/titles&gt;&lt;periodical&gt;&lt;full-title&gt;Nutrients&lt;/full-title&gt;&lt;abbr-1&gt;Nutrients&lt;/abbr-1&gt;&lt;/periodical&gt;&lt;pages&gt;4653&lt;/pages&gt;&lt;volume&gt;14&lt;/volume&gt;&lt;number&gt;21&lt;/number&gt;&lt;dates&gt;&lt;year&gt;2022&lt;/year&gt;&lt;/dates&gt;&lt;isbn&gt;2072-6643&lt;/isbn&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(Figueroa-Pinochet et al., 2022)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this assessment, 3 samples of dried fruits were tested for aflatoxins contamination. There are more than 18 different types of aflatoxins and out of those eighteen, aflatoxin B1 is one of the most prevalent and toxic type since it causes genotoxicity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&lt;EndNote&gt;&lt;Cite&gt;&lt;Author&gt;Shabeer&lt;/Author&gt;&lt;Year&gt;2022&lt;/Year&gt;&lt;RecNum&gt;55&lt;/RecNum&gt;&lt;DisplayText&gt;(Shabeer et al., 2022)&lt;/DisplayText&gt;&lt;record&gt;&lt;rec-number&gt;55&lt;/rec-number&gt;&lt;foreign-keys&gt;&lt;key app="EN" db-id="90xp0ddr52xtteezvanvewvkr22ax2wd2r5a" timestamp="1720939905"&gt;55&lt;/key&gt;&lt;/foreign-keys&gt;&lt;ref-type name="Journal Article"&gt;17&lt;/ref-type&gt;&lt;contributors&gt;&lt;authors&gt;&lt;author&gt;Shabeer, Saba&lt;/author&gt;&lt;author&gt;Asad, Shahzad&lt;/author&gt;&lt;author&gt;Jamal, Atif&lt;/author&gt;&lt;author&gt;Ali, Akhtar&lt;/author&gt;&lt;/authors&gt;&lt;/contributors&gt;&lt;titles&gt;&lt;title&gt;Aflatoxin contamination, its impact and management strategies: an updated review&lt;/title&gt;&lt;secondary-title&gt;Toxins&lt;/secondary-title&gt;&lt;/titles&gt;&lt;periodical&gt;&lt;full-title&gt;Toxins&lt;/full-title&gt;&lt;/periodical&gt;&lt;pages&gt;307&lt;/pages&gt;&lt;volume&gt;14&lt;/volume&gt;&lt;number&gt;5&lt;/number&gt;&lt;dates&gt;&lt;year&gt;2022&lt;/year&gt;&lt;/dates&gt;&lt;isbn&gt;2072-6651&lt;/isbn&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(Shabeer et al., 2022)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focus was on aflatoxin B1 which was quantified using ELISA technique and the analysis report is shown in the table (4.1).The test values represented in the table for figs is 3 ppb (parts per billion) for a 5-gram sample. Product standards for aflatoxins B1 for dried fruits is 4 ppb (United States, European Union, and Codex Alimentarius)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&lt;EndNote&gt;&lt;Cite&gt;&lt;Author&gt;Dohlman&lt;/Author&gt;&lt;Year&gt;2003&lt;/Year&gt;&lt;RecNum&gt;54&lt;/RecNum&gt;&lt;DisplayText&gt;(Dohlman, 2003)&lt;/DisplayText&gt;&lt;record&gt;&lt;rec-number&gt;54&lt;/rec-number&gt;&lt;foreign-keys&gt;&lt;key app="EN" db-id="90xp0ddr52xtteezvanvewvkr22ax2wd2r5a" timestamp="1720939803"&gt;54&lt;/key&gt;&lt;/foreign-keys&gt;&lt;ref-type name="Journal Article"&gt;17&lt;/ref-type&gt;&lt;contributors&gt;&lt;authors&gt;&lt;author&gt;Dohlman, Erik&lt;/author&gt;&lt;/authors&gt;&lt;/contributors&gt;&lt;titles&gt;&lt;title&gt;Mycotoxin hazards and regulations&lt;/title&gt;&lt;secondary-title&gt;International Trade and Food Safety&lt;/secondary-title&gt;&lt;/titles&gt;&lt;periodical&gt;&lt;full-title&gt;International Trade and Food Safety&lt;/full-title&gt;&lt;/periodical&gt;&lt;volume&gt;97&lt;/volume&gt;&lt;dates&gt;&lt;year&gt;2003&lt;/year&gt;&lt;/dates&gt;&lt;urls&gt;&lt;/urls&gt;&lt;/record&gt;&lt;/Cite&gt;&lt;/EndNote&gt;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(Dohlman, 2003)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results are within the standard limits set by US, EU and Codex Alimentarius. The test value represented in the table for raisins is 0 ppb (parts per billion) for a 5-gram sample. So, the results are within the standard limits set by US, EU and Codex Alimentarius. The test value represented in the table for apricots is 15 ppb (parts per billion) for a 5-gram sample. Product standards for aflatoxins B1 for dried fruits is 4 ppb (United States, European Union, and Codex Alimentarius)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&lt;EndNote&gt;&lt;Cite&gt;&lt;Author&gt;Dohlman&lt;/Author&gt;&lt;Year&gt;2003&lt;/Year&gt;&lt;RecNum&gt;54&lt;/RecNum&gt;&lt;DisplayText&gt;(Dohlman, 2003)&lt;/DisplayText&gt;&lt;record&gt;&lt;rec-number&gt;54&lt;/rec-number&gt;&lt;foreign-keys&gt;&lt;key app="EN" db-id="90xp0ddr52xtteezvanvewvkr22ax2wd2r5a" timestamp="1720939803"&gt;54&lt;/key&gt;&lt;/foreign-keys&gt;&lt;ref-type name="Journal Article"&gt;17&lt;/ref-type&gt;&lt;contributors&gt;&lt;authors&gt;&lt;author&gt;Dohlman, Erik&lt;/author&gt;&lt;/authors&gt;&lt;/contributors&gt;&lt;titles&gt;&lt;title&gt;Mycotoxin hazards and regulations&lt;/title&gt;&lt;secondary-title&gt;International Trade and Food Safety&lt;/secondary-title&gt;&lt;/titles&gt;&lt;periodical&gt;&lt;full-title&gt;International Trade and Food Safety&lt;/full-title&gt;&lt;/periodical&gt;&lt;volume&gt;97&lt;/volume&gt;&lt;dates&gt;&lt;year&gt;2003&lt;/year&gt;&lt;/dates&gt;&lt;urls&gt;&lt;/urls&gt;&lt;/record&gt;&lt;/Cite&gt;&lt;/EndNote&gt;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(Dohlman, 2003)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So, the results for apricots exceed the standard limits set by the US, EU and Codex Alimentarius which makes apricots unfit for human consumption (Table 4.1). Figs were exposed to the NTP treatment for 5 different times and then treated samples were used for preparation of media plates. The sample treated at 25 volts for 1 minute does not show much change but as soon as the voltage is increased from 25 to 35 volts, there is a drastic drop in the colony-forming units and they reduce from 3.37 log CFU/mL to 2.16 log CFU/mL. This remains pretty constant when the voltage is further increased to 45 volts. We see another drop in the number of microflora colonies when the voltage is further increased to 50 volts from 2.2 log CFU/mL to 2.09 log CFU/mL. During all of these changes time remained constant at 1 minute and it was doubled at 50 volts. If compared with the result obtained at 45 volts and 1 minute, there is a significant reduction in the mean log at 50 volts and 2 minutes. Keeping this in mind, it could be seen that there is improvement in the number of colonies formed when we increase the voltage but when the time was increased from 1 minute to 5 minutes keeping the voltage at 25 volts, the results were drastically improved. From 3.37 mean log CFU/mL the colonies were reduced to mean log CFU/mL of 1.99 further reduced when the time was increased to 10 minutes. The more time that we give to treatment, the better results we gain. But there is one harm to it because of which multiple attempts were made to keep the time and voltage to a lower value that would result in the best results. At 10 minutes of the treatment time, it was noticed that the sample was slightly burned. So, looking at the efficiency, a treatment time of 2 minutes at 50 voltage was considered to be the best treatment condition.</w:t>
      </w:r>
    </w:p>
    <w:p w14:paraId="2956795D">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selected dried fruits samples were treated using double dielectric barrier discharge non-thermal plasma reactor. The treatment involved two variables (treatment time and voltage) keeping other parameters constant (frequency, air flow, and current). Frequency was kept constant at 1.95 Hz, current was kept constant at 1.7 A, and air flow was kept constant at 2 L/min. Treatment time and voltage were varied to check their impact on the growth of yeast and mold on potato dextrose agar plates. </w:t>
      </w:r>
    </w:p>
    <w:p w14:paraId="5B48BD56">
      <w:pPr>
        <w:keepNext/>
        <w:keepLines/>
        <w:spacing w:line="240" w:lineRule="auto"/>
        <w:jc w:val="both"/>
        <w:outlineLvl w:val="2"/>
        <w:rPr>
          <w:rFonts w:ascii="Times New Roman" w:hAnsi="Times New Roman" w:eastAsia="Times New Roman" w:cs="Times New Roman"/>
          <w:bCs/>
          <w:color w:val="000000"/>
        </w:rPr>
      </w:pPr>
      <w:r>
        <w:rPr>
          <w:rFonts w:ascii="Times New Roman" w:hAnsi="Times New Roman" w:eastAsia="Times New Roman" w:cs="Times New Roman"/>
          <w:bCs/>
          <w:color w:val="000000"/>
        </w:rPr>
        <w:t>Potato dextrose agar plate was prepared for figs treated at 25 kV for a time duration of 1 minute using the pour plate method. The number of colonies on the PDA plate was immediately counted in order to determine the fungal load of the figs. This was carried out following the plasma therapy, and 23 colonies in total were enumerated. 0.1 milliliters (mL) of the sample were used to produce the agar plates, and 2.3 × 10</w:t>
      </w:r>
      <w:r>
        <w:rPr>
          <w:rFonts w:ascii="Times New Roman" w:hAnsi="Times New Roman" w:eastAsia="Times New Roman" w:cs="Times New Roman"/>
          <w:bCs/>
          <w:color w:val="000000"/>
          <w:vertAlign w:val="superscript"/>
        </w:rPr>
        <w:t>1</w:t>
      </w:r>
      <w:r>
        <w:rPr>
          <w:rFonts w:ascii="Times New Roman" w:hAnsi="Times New Roman" w:eastAsia="Times New Roman" w:cs="Times New Roman"/>
          <w:bCs/>
          <w:color w:val="000000"/>
        </w:rPr>
        <w:t xml:space="preserve"> (CFU/mL) were determined. For the purpose of interpreting the standard, this value was then converted to the logarithmic scale (Log CFU/mL), yielding a Log CFU/mL of roughly </w:t>
      </w:r>
    </w:p>
    <w:p w14:paraId="2E52A2BC">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Using the pour plate method, a potato dextrose agar plate was made for the raisins that were treated at 25 kV for one minute. The number of colonies on the PDA plate was immediately counted in order to determine the fungal load of the figs. This was carried out following the plasma therapy, and 61 colonies in total were enumerated. After 0.1 mL of the material was used to make the agar plates, the (CFU/mL) was determined to be 6.1 × 10</w:t>
      </w:r>
      <w:r>
        <w:rPr>
          <w:rFonts w:ascii="Times New Roman" w:hAnsi="Times New Roman" w:eastAsia="Times New Roman" w:cs="Times New Roman"/>
          <w:color w:val="000000"/>
          <w:vertAlign w:val="superscript"/>
        </w:rPr>
        <w:t>1</w:t>
      </w:r>
      <w:r>
        <w:rPr>
          <w:rFonts w:ascii="Times New Roman" w:hAnsi="Times New Roman" w:eastAsia="Times New Roman" w:cs="Times New Roman"/>
          <w:color w:val="000000"/>
        </w:rPr>
        <w:t>. This value was then converted to the logarithmic scale (Log CFU/mL) for the interpretation of the standard, which resulted in a Log CFU/mL of approximately 2.78.</w:t>
      </w:r>
    </w:p>
    <w:p w14:paraId="442A444E">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b/>
          <w:bCs/>
          <w:color w:val="000000"/>
        </w:rPr>
        <w:t>Objectives of Study</w:t>
      </w:r>
    </w:p>
    <w:p w14:paraId="4486A862">
      <w:pPr>
        <w:numPr>
          <w:ilvl w:val="0"/>
          <w:numId w:val="3"/>
        </w:numPr>
        <w:spacing w:after="20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Cs/>
          <w:color w:val="000000"/>
        </w:rPr>
        <w:t>To examine the effect of varying applied voltages on the total viable bacterial count (TVC) in selected dried fruits treated with Double Dielectric Barrier Discharge (DDBD) non-thermal plasma.</w:t>
      </w:r>
    </w:p>
    <w:p w14:paraId="2C40C82A">
      <w:pPr>
        <w:numPr>
          <w:ilvl w:val="0"/>
          <w:numId w:val="3"/>
        </w:numPr>
        <w:spacing w:after="20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Cs/>
          <w:color w:val="000000"/>
        </w:rPr>
        <w:t>To evaluate the influence of applied voltage on total fungal count (TFC) reduction and determine the antifungal efficiency of DDBD plasma across different dried fruit matrices.</w:t>
      </w:r>
    </w:p>
    <w:p w14:paraId="49F60752">
      <w:pPr>
        <w:numPr>
          <w:ilvl w:val="0"/>
          <w:numId w:val="3"/>
        </w:numPr>
        <w:spacing w:after="20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Cs/>
          <w:color w:val="000000"/>
        </w:rPr>
        <w:t>To identify the optimal voltage range that maximizes microbial inactivation efficiency while preserving the structural and nutritional integrity of dried fruits.</w:t>
      </w:r>
    </w:p>
    <w:p w14:paraId="6C942768">
      <w:pPr>
        <w:numPr>
          <w:ilvl w:val="0"/>
          <w:numId w:val="3"/>
        </w:numPr>
        <w:spacing w:after="20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Cs/>
          <w:color w:val="000000"/>
        </w:rPr>
        <w:t>To analyze the relationship between plasma discharge voltage and the generation of reactive oxygen and nitrogen species (ROS and RNS) responsible for microbial inactivation.</w:t>
      </w:r>
    </w:p>
    <w:p w14:paraId="4043900E">
      <w:pPr>
        <w:numPr>
          <w:ilvl w:val="0"/>
          <w:numId w:val="3"/>
        </w:numPr>
        <w:spacing w:after="20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Cs/>
          <w:color w:val="000000"/>
        </w:rPr>
        <w:t>To provide scientific evidence supporting the industrial application of voltage-optimized DDBD plasma as an eco-friendly, chemical-free method for microbial decontamination of dried fruits.</w:t>
      </w:r>
    </w:p>
    <w:p w14:paraId="14E1287E">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RESEARCH METHODOLOGY</w:t>
      </w:r>
    </w:p>
    <w:p w14:paraId="1E1D0EF6">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Research Design</w:t>
      </w:r>
    </w:p>
    <w:p w14:paraId="75277392">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This study employed an experimental research design to evaluate the influence of applied voltage on bacterial and fungal inactivation using a Double Dielectric Barrier Discharge (DDBD) non-thermal plasma system. The primary independent variable was the applied voltage, which was varied at four levels: 25 kV, 35 kV, 45 kV, and 50 kV. The dependent variables included the Total Viable Count (TVC) and Total Fungal Count (TFC) measured after plasma exposure. All other parameters such as frequency (1.97 Hz), current (1.7 A), and gas flow rate (2 L/min) were kept constant throughout the experiments to isolate the effect of voltage variation. This controlled laboratory design allowed for precise quantification of microbial inactivation responses under different electrical intensities. The study’s objective was to determine the optimal voltage that ensures maximum microbial reduction without compromising product integrity.</w:t>
      </w:r>
    </w:p>
    <w:p w14:paraId="55792EEC">
      <w:pPr>
        <w:spacing w:line="240" w:lineRule="auto"/>
        <w:jc w:val="both"/>
        <w:outlineLvl w:val="1"/>
        <w:rPr>
          <w:rFonts w:ascii="Times New Roman" w:hAnsi="Times New Roman" w:eastAsia="Times New Roman" w:cs="Times New Roman"/>
          <w:b/>
          <w:bCs/>
          <w:color w:val="000000"/>
        </w:rPr>
      </w:pPr>
      <w:bookmarkStart w:id="1" w:name="_Toc172593246"/>
      <w:r>
        <w:rPr>
          <w:rFonts w:ascii="Times New Roman" w:hAnsi="Times New Roman" w:eastAsia="Times New Roman" w:cs="Times New Roman"/>
          <w:b/>
          <w:bCs/>
          <w:color w:val="000000"/>
        </w:rPr>
        <w:t>Inactivation of Bacteria 0n Dry Fruits at Lab Scale</w:t>
      </w:r>
      <w:bookmarkEnd w:id="1"/>
    </w:p>
    <w:p w14:paraId="6962A8F4">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NTP does not induce any thermal damage to fruit as they have low temperatures and are generated under low pressure and low power generation. Samples were examined before and after non-thermal plasma treatment during the decontamination step to evaluate the microorganisms that survived.</w:t>
      </w:r>
    </w:p>
    <w:p w14:paraId="7F50BB9A">
      <w:pPr>
        <w:spacing w:line="240" w:lineRule="auto"/>
        <w:jc w:val="both"/>
        <w:outlineLvl w:val="1"/>
        <w:rPr>
          <w:rFonts w:ascii="Times New Roman" w:hAnsi="Times New Roman" w:eastAsia="Times New Roman" w:cs="Times New Roman"/>
          <w:b/>
          <w:bCs/>
          <w:color w:val="000000"/>
        </w:rPr>
      </w:pPr>
      <w:bookmarkStart w:id="2" w:name="_Toc172593247"/>
      <w:r>
        <w:rPr>
          <w:rFonts w:ascii="Times New Roman" w:hAnsi="Times New Roman" w:eastAsia="Times New Roman" w:cs="Times New Roman"/>
          <w:b/>
          <w:bCs/>
          <w:color w:val="000000"/>
        </w:rPr>
        <w:t>Microbial Analysis</w:t>
      </w:r>
      <w:bookmarkEnd w:id="2"/>
    </w:p>
    <w:p w14:paraId="6EAC3A70">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microbial analysis, 20 g of dried fruit sampleswere homogenized for 2 minutes in sterile peptone water (Oxoid, Basingstoke, UK) by using a stomacher (Seward, London, UK). Plate count agar and potato dextrose agar were prepared and autoclaved at a temperature of 121°C for a time duration of 15 minutes. After 30 minutes at room temperature, 0.1 ml solution of the suspension was poured into a petri dish with the help of a pipette. And then plate count agar and potato dextrose agar was poured on the concentrated solution by using pour plate method. </w:t>
      </w:r>
    </w:p>
    <w:p w14:paraId="2E12D403">
      <w:pPr>
        <w:keepNext/>
        <w:keepLines/>
        <w:spacing w:line="240" w:lineRule="auto"/>
        <w:jc w:val="both"/>
        <w:outlineLvl w:val="2"/>
        <w:rPr>
          <w:rFonts w:ascii="Times New Roman" w:hAnsi="Times New Roman" w:eastAsia="Times New Roman" w:cs="Times New Roman"/>
          <w:bCs/>
          <w:color w:val="000000"/>
        </w:rPr>
      </w:pPr>
      <w:bookmarkStart w:id="3" w:name="_Toc172593248"/>
      <w:r>
        <w:rPr>
          <w:rFonts w:ascii="Times New Roman" w:hAnsi="Times New Roman" w:eastAsia="Times New Roman" w:cs="Times New Roman"/>
          <w:b/>
          <w:color w:val="000000"/>
        </w:rPr>
        <w:t>Total bacterial count (TBC)</w:t>
      </w:r>
      <w:bookmarkEnd w:id="3"/>
    </w:p>
    <w:p w14:paraId="51892526">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Total aerobic bacterial count was calculated using the plate count agar (Oxoid, Basingstoke, UK) by pour plate method. The prepared Petri dishes were incubated at 30 °C for a time duration of 24 hours. After 24 hours, the (CFU/mL) were counted and converted to the logarithmic scale that is Log CFU/mL.</w:t>
      </w:r>
    </w:p>
    <w:p w14:paraId="1357848E">
      <w:pPr>
        <w:keepNext/>
        <w:keepLines/>
        <w:spacing w:line="240" w:lineRule="auto"/>
        <w:jc w:val="both"/>
        <w:outlineLvl w:val="2"/>
        <w:rPr>
          <w:rFonts w:ascii="Times New Roman" w:hAnsi="Times New Roman" w:eastAsia="Times New Roman" w:cs="Times New Roman"/>
          <w:b/>
          <w:bCs/>
          <w:color w:val="000000"/>
        </w:rPr>
      </w:pPr>
      <w:bookmarkStart w:id="4" w:name="_Toc172593249"/>
      <w:r>
        <w:rPr>
          <w:rFonts w:ascii="Times New Roman" w:hAnsi="Times New Roman" w:eastAsia="Times New Roman" w:cs="Times New Roman"/>
          <w:b/>
          <w:color w:val="000000"/>
        </w:rPr>
        <w:t>Total fungal count (TFC)</w:t>
      </w:r>
      <w:bookmarkEnd w:id="4"/>
    </w:p>
    <w:p w14:paraId="76F36DFF">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The total fungal count was calculated using the potato dextrose agar (Oxoid, Basingstoke, UK) by pour plate method. The prepared Petri dishes were incubated at 25 °C for a time duration of 72 hours. After 72 hours, the(CFU/mL) were counted and converted to the logarithmic scale that is Log CFU/mL.</w:t>
      </w:r>
    </w:p>
    <w:p w14:paraId="51C2BA53">
      <w:pPr>
        <w:keepNext/>
        <w:keepLines/>
        <w:spacing w:line="240" w:lineRule="auto"/>
        <w:jc w:val="both"/>
        <w:outlineLvl w:val="2"/>
        <w:rPr>
          <w:rFonts w:ascii="Times New Roman" w:hAnsi="Times New Roman" w:eastAsia="Times New Roman" w:cs="Times New Roman"/>
          <w:b/>
          <w:bCs/>
          <w:color w:val="000000"/>
        </w:rPr>
      </w:pPr>
      <w:bookmarkStart w:id="5" w:name="_Toc171645742"/>
      <w:bookmarkStart w:id="6" w:name="_Toc172593250"/>
      <w:r>
        <w:rPr>
          <w:rFonts w:ascii="Times New Roman" w:hAnsi="Times New Roman" w:eastAsia="Times New Roman" w:cs="Times New Roman"/>
          <w:b/>
          <w:iCs/>
          <w:color w:val="000000"/>
        </w:rPr>
        <w:t>Escherichia coli</w:t>
      </w:r>
      <w:bookmarkEnd w:id="5"/>
      <w:bookmarkEnd w:id="6"/>
    </w:p>
    <w:p w14:paraId="5C33C2F6">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evaluated using </w:t>
      </w:r>
      <w:r>
        <w:rPr>
          <w:rFonts w:ascii="Times New Roman" w:hAnsi="Times New Roman" w:eastAsia="Times New Roman" w:cs="Times New Roman"/>
          <w:bCs/>
          <w:color w:val="000000"/>
        </w:rPr>
        <w:t>Eosin Methylene Blue</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agar (EMB, Oxoid) and was incubated at 30 °C for 24 hours. Microbial counts were represented as the mean of log CFU/g of the dried fruits. To enumerate the number of colonies, same microbiological procedure was performed for all 3 samples by using the appropriate media in both pre and post plasma treatments.</w:t>
      </w:r>
    </w:p>
    <w:p w14:paraId="2B0900F0">
      <w:pPr>
        <w:spacing w:line="240" w:lineRule="auto"/>
        <w:jc w:val="both"/>
        <w:outlineLvl w:val="1"/>
        <w:rPr>
          <w:rFonts w:ascii="Times New Roman" w:hAnsi="Times New Roman" w:eastAsia="Times New Roman" w:cs="Times New Roman"/>
          <w:b/>
          <w:bCs/>
          <w:color w:val="000000"/>
        </w:rPr>
      </w:pPr>
      <w:bookmarkStart w:id="7" w:name="_Toc172593251"/>
      <w:r>
        <w:rPr>
          <w:rFonts w:ascii="Times New Roman" w:hAnsi="Times New Roman" w:eastAsia="Times New Roman" w:cs="Times New Roman"/>
          <w:b/>
          <w:bCs/>
          <w:color w:val="000000"/>
        </w:rPr>
        <w:t>Aflatoxins Assessment</w:t>
      </w:r>
      <w:bookmarkEnd w:id="7"/>
    </w:p>
    <w:p w14:paraId="50D461B3">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of the most common mycotoxins found in food across the globe are ochratoxin A (OTA) and aflatoxins (AFs). </w:t>
      </w:r>
      <w:r>
        <w:rPr>
          <w:rFonts w:ascii="Times New Roman" w:hAnsi="Times New Roman" w:eastAsia="Times New Roman" w:cs="Times New Roman"/>
          <w:i/>
          <w:iCs/>
          <w:color w:val="000000"/>
        </w:rPr>
        <w:t xml:space="preserve">Aspergillus </w:t>
      </w:r>
      <w:r>
        <w:rPr>
          <w:rFonts w:ascii="Times New Roman" w:hAnsi="Times New Roman" w:eastAsia="Times New Roman" w:cs="Times New Roman"/>
          <w:color w:val="000000"/>
        </w:rPr>
        <w:t>parasiticus and A. flavus are typical contaminants of dried fruits that can produce AFs, which are classified as genotoxic carcinogens. Whereas A. parasiticus generates aflatoxin G2 (AFG2), aflatoxin G1 (AFG1), A. flavus mostly produces aflatoxin B1 (AFB1) and aflatoxin B2 (AFB2)</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&lt;EndNote&gt;&lt;Cite&gt;&lt;Author&gt;González-Curbelo&lt;/Author&gt;&lt;Year&gt;2023&lt;/Year&gt;&lt;RecNum&gt;39&lt;/RecNum&gt;&lt;DisplayText&gt;(González-Curbelo &amp;amp; Kabak, 2023)&lt;/DisplayText&gt;&lt;record&gt;&lt;rec-number&gt;39&lt;/rec-number&gt;&lt;foreign-keys&gt;&lt;key app="EN" db-id="90xp0ddr52xtteezvanvewvkr22ax2wd2r5a" timestamp="1717486954"&gt;39&lt;/key&gt;&lt;/foreign-keys&gt;&lt;ref-type name="Electronic Article"&gt;43&lt;/ref-type&gt;&lt;contributors&gt;&lt;authors&gt;&lt;author&gt;González-Curbelo, Miguel Á&lt;/author&gt;&lt;author&gt;Kabak, Bulent&lt;/author&gt;&lt;/authors&gt;&lt;/contributors&gt;&lt;titles&gt;&lt;title&gt;Occurrence of Mycotoxins in Dried Fruits Worldwide, with a Focus on Aflatoxins and Ochratoxin A: A Review&lt;/title&gt;&lt;secondary-title&gt;Toxins&lt;/secondary-title&gt;&lt;/titles&gt;&lt;periodical&gt;&lt;full-title&gt;Toxins&lt;/full-title&gt;&lt;/periodical&gt;&lt;volume&gt;15&lt;/volume&gt;&lt;number&gt;9&lt;/number&gt;&lt;keywords&gt;&lt;keyword&gt;drying methods supply chain&lt;/keyword&gt;&lt;keyword&gt;monitoring&lt;/keyword&gt;&lt;keyword&gt;food safety&lt;/keyword&gt;&lt;keyword&gt;climate change&lt;/keyword&gt;&lt;keyword&gt;storage conditions&lt;/keyword&gt;&lt;keyword&gt;exposure&lt;/keyword&gt;&lt;/keywords&gt;&lt;dates&gt;&lt;year&gt;2023&lt;/year&gt;&lt;/dates&gt;&lt;isbn&gt;2072-6651&lt;/isbn&gt;&lt;urls&gt;&lt;/urls&gt;&lt;electronic-resource-num&gt;10.3390/toxins15090576&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(González-Curbelo &amp; Kabak, 2023)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Aflatoxin (AF) contamination, which is categorized as a Group 1 carcinogen, poses a serious risk to public health and food safety. Aflatoxin B1 (AFB1) is the most potent representative of the AFs group and is found in food products in the greatest quantities </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&lt;EndNote&gt;&lt;Cite&gt;&lt;Author&gt;Udovicki&lt;/Author&gt;&lt;Year&gt;2021&lt;/Year&gt;&lt;RecNum&gt;41&lt;/RecNum&gt;&lt;DisplayText&gt;(Udovicki et al., 2021)&lt;/DisplayText&gt;&lt;record&gt;&lt;rec-number&gt;41&lt;/rec-number&gt;&lt;foreign-keys&gt;&lt;key app="EN" db-id="90xp0ddr52xtteezvanvewvkr22ax2wd2r5a" timestamp="1719298215"&gt;41&lt;/key&gt;&lt;/foreign-keys&gt;&lt;ref-type name="Journal Article"&gt;17&lt;/ref-type&gt;&lt;contributors&gt;&lt;authors&gt;&lt;author&gt;Udovicki, Bozidar&lt;/author&gt;&lt;author&gt;Tomic, Nikola&lt;/author&gt;&lt;author&gt;Trifunovic, Bojana Spirovic&lt;/author&gt;&lt;author&gt;Despotovic, Sasa&lt;/author&gt;&lt;author&gt;Jovanovic, Jelena&lt;/author&gt;&lt;author&gt;Jacxsens, Liesbeth&lt;/author&gt;&lt;author&gt;Rajkovic, Andreja&lt;/author&gt;&lt;/authors&gt;&lt;/contributors&gt;&lt;titles&gt;&lt;title&gt;Risk assessment of dietary exposure to aflatoxin B1 in Serbia&lt;/title&gt;&lt;secondary-title&gt;Food and Chemical Toxicology&lt;/secondary-title&gt;&lt;/titles&gt;&lt;periodical&gt;&lt;full-title&gt;Food and Chemical Toxicology&lt;/full-title&gt;&lt;/periodical&gt;&lt;pages&gt;112116&lt;/pages&gt;&lt;volume&gt;151&lt;/volume&gt;&lt;keywords&gt;&lt;keyword&gt;ELISA&lt;/keyword&gt;&lt;keyword&gt;LC/MS-MS&lt;/keyword&gt;&lt;keyword&gt;Monte Carlo simulation&lt;/keyword&gt;&lt;keyword&gt;MOE&lt;/keyword&gt;&lt;keyword&gt;HCC risk&lt;/keyword&gt;&lt;/keywords&gt;&lt;dates&gt;&lt;year&gt;2021&lt;/year&gt;&lt;pub-dates&gt;&lt;date&gt;2021/05/01/&lt;/date&gt;&lt;/pub-dates&gt;&lt;/dates&gt;&lt;isbn&gt;0278-6915&lt;/isbn&gt;&lt;urls&gt;&lt;related-urls&gt;&lt;url&gt;https://www.sciencedirect.com/science/article/pii/S0278691521001496&lt;/url&gt;&lt;/related-urls&gt;&lt;/urls&gt;&lt;electronic-resource-num&gt;https://doi.org/10.1016/j.fct.2021.112116&lt;/electronic-resource-num&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(Udovicki et al.,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A total of 4 samples (3 untreated samples and 1 treated sample) were analyzed for aflatoxins (AFs) detection by using the enzyme-linked immunoassay (ELISA) technique. The samples were dried further at 60 °C for a week and then were finely ground into powder form. Dried powder samples were further prepared and the procedure wasperformed according to the directives of the ELISA test kit manual. 25 ml methanol, and water at a 70:30 ratiowere added to the 5 g of sample. After this, the sample bottles were shaken properly for a time duration of 3 minutes with the help of an oscillator at 271 rotations per minute as shown in figure 3.1. Using the filter paper, the extract was clarified and then diluted along with distilled water at a 1:1 ratio. Lastly, 50 ml of the diluted remainders were used in the test. With the help of AgraQuantAflatoxin B1 ELISA Test Kitaflatoxin B1’s quantitative examination was made and the results were calculated in the unit of parts per billion (ppb)</w:t>
      </w: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 ADDIN EN.CITE &lt;EndNote&gt;&lt;Cite&gt;&lt;Author&gt;Nazir&lt;/Author&gt;&lt;Year&gt;2021&lt;/Year&gt;&lt;RecNum&gt;49&lt;/RecNum&gt;&lt;DisplayText&gt;(Nazir et al., 2021)&lt;/DisplayText&gt;&lt;record&gt;&lt;rec-number&gt;49&lt;/rec-number&gt;&lt;foreign-keys&gt;&lt;key app="EN" db-id="90xp0ddr52xtteezvanvewvkr22ax2wd2r5a" timestamp="1720760593"&gt;49&lt;/key&gt;&lt;/foreign-keys&gt;&lt;ref-type name="Journal Article"&gt;17&lt;/ref-type&gt;&lt;contributors&gt;&lt;authors&gt;&lt;author&gt;Nazir, Arif&lt;/author&gt;&lt;author&gt;Asif, Muhammad&lt;/author&gt;&lt;author&gt;Kalim, Imran&lt;/author&gt;&lt;author&gt;Ahmad, Naveed&lt;/author&gt;&lt;author&gt;Iqbal, Munawar&lt;/author&gt;&lt;/authors&gt;&lt;/contributors&gt;&lt;titles&gt;&lt;title&gt;Quantification of aflatoxins in dry fruits using ELISA with reference to standards for human consumption&lt;/title&gt;&lt;secondary-title&gt;Chemistry International&lt;/secondary-title&gt;&lt;/titles&gt;&lt;periodical&gt;&lt;full-title&gt;Chemistry International&lt;/full-title&gt;&lt;/periodical&gt;&lt;pages&gt;224-229&lt;/pages&gt;&lt;volume&gt;7&lt;/volume&gt;&lt;number&gt;4&lt;/number&gt;&lt;dates&gt;&lt;year&gt;2021&lt;/year&gt;&lt;/dates&gt;&lt;urls&gt;&lt;/urls&gt;&lt;/record&gt;&lt;/Cite&gt;&lt;/EndNote&gt;</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(Nazir et al., 2021)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14:paraId="6C64EBA9">
      <w:pPr>
        <w:spacing w:line="240" w:lineRule="auto"/>
        <w:jc w:val="both"/>
        <w:outlineLvl w:val="1"/>
        <w:rPr>
          <w:rFonts w:ascii="Times New Roman" w:hAnsi="Times New Roman" w:eastAsia="Times New Roman" w:cs="Times New Roman"/>
          <w:b/>
          <w:bCs/>
          <w:color w:val="000000"/>
        </w:rPr>
      </w:pPr>
      <w:bookmarkStart w:id="8" w:name="_Toc172593252"/>
      <w:r>
        <w:rPr>
          <w:rFonts w:ascii="Times New Roman" w:hAnsi="Times New Roman" w:eastAsia="Times New Roman" w:cs="Times New Roman"/>
          <w:b/>
          <w:bCs/>
          <w:color w:val="000000"/>
        </w:rPr>
        <w:t>Statistical Analysis</w:t>
      </w:r>
      <w:bookmarkEnd w:id="8"/>
    </w:p>
    <w:p w14:paraId="0E6213F8">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color w:val="000000"/>
        </w:rPr>
        <w:t>After getting the information about the microbial flora data was entered and analyzed in Microsoft Excel 2022. Results were analyzed by calculating the log mean and their standard deviation and presented in the form of graphsandtables.</w:t>
      </w:r>
    </w:p>
    <w:p w14:paraId="34F926C1">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RESULTS</w:t>
      </w:r>
    </w:p>
    <w:p w14:paraId="74FABC74">
      <w:pPr>
        <w:keepNext/>
        <w:keepLines/>
        <w:spacing w:line="240" w:lineRule="auto"/>
        <w:jc w:val="center"/>
        <w:outlineLvl w:val="2"/>
        <w:rPr>
          <w:rFonts w:ascii="Times New Roman" w:hAnsi="Times New Roman" w:eastAsia="Times New Roman" w:cs="Times New Roman"/>
          <w:b/>
          <w:bCs/>
          <w:color w:val="000000"/>
        </w:rPr>
      </w:pPr>
      <w:r>
        <w:rPr>
          <w:rFonts w:ascii="Times New Roman" w:hAnsi="Times New Roman" w:eastAsia="Times New Roman" w:cs="Times New Roman"/>
          <w:b/>
          <w:bCs/>
          <w:color w:val="000000"/>
        </w:rPr>
        <w:t>Table 1: Effect of Applied Voltage on Total Viable Count (TVC) in Dried Fruits</w:t>
      </w:r>
    </w:p>
    <w:tbl>
      <w:tblPr>
        <w:tblStyle w:val="163"/>
        <w:tblW w:w="1008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3"/>
        <w:gridCol w:w="1721"/>
        <w:gridCol w:w="1311"/>
        <w:gridCol w:w="1311"/>
        <w:gridCol w:w="1309"/>
        <w:gridCol w:w="1518"/>
        <w:gridCol w:w="1580"/>
      </w:tblGrid>
      <w:tr w14:paraId="2D7351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0" w:type="auto"/>
            <w:tcBorders>
              <w:top w:val="single" w:color="auto" w:sz="4" w:space="0"/>
              <w:bottom w:val="single" w:color="auto" w:sz="4" w:space="0"/>
            </w:tcBorders>
          </w:tcPr>
          <w:p w14:paraId="56202B3A">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Fruit Type</w:t>
            </w:r>
          </w:p>
        </w:tc>
        <w:tc>
          <w:tcPr>
            <w:tcW w:w="0" w:type="auto"/>
            <w:tcBorders>
              <w:top w:val="single" w:color="auto" w:sz="4" w:space="0"/>
              <w:bottom w:val="single" w:color="auto" w:sz="4" w:space="0"/>
            </w:tcBorders>
          </w:tcPr>
          <w:p w14:paraId="091AA247">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Control (0 kV)</w:t>
            </w:r>
          </w:p>
        </w:tc>
        <w:tc>
          <w:tcPr>
            <w:tcW w:w="0" w:type="auto"/>
            <w:tcBorders>
              <w:top w:val="single" w:color="auto" w:sz="4" w:space="0"/>
              <w:bottom w:val="single" w:color="auto" w:sz="4" w:space="0"/>
            </w:tcBorders>
          </w:tcPr>
          <w:p w14:paraId="2E9A8022">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25 kV</w:t>
            </w:r>
          </w:p>
        </w:tc>
        <w:tc>
          <w:tcPr>
            <w:tcW w:w="0" w:type="auto"/>
            <w:tcBorders>
              <w:top w:val="single" w:color="auto" w:sz="4" w:space="0"/>
              <w:bottom w:val="single" w:color="auto" w:sz="4" w:space="0"/>
            </w:tcBorders>
          </w:tcPr>
          <w:p w14:paraId="081B040C">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35 kV</w:t>
            </w:r>
          </w:p>
        </w:tc>
        <w:tc>
          <w:tcPr>
            <w:tcW w:w="1309" w:type="dxa"/>
            <w:tcBorders>
              <w:top w:val="single" w:color="auto" w:sz="4" w:space="0"/>
              <w:bottom w:val="single" w:color="auto" w:sz="4" w:space="0"/>
            </w:tcBorders>
          </w:tcPr>
          <w:p w14:paraId="1E2AF9C7">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45 kV</w:t>
            </w:r>
          </w:p>
        </w:tc>
        <w:tc>
          <w:tcPr>
            <w:tcW w:w="1518" w:type="dxa"/>
            <w:tcBorders>
              <w:top w:val="single" w:color="auto" w:sz="4" w:space="0"/>
              <w:bottom w:val="single" w:color="auto" w:sz="4" w:space="0"/>
            </w:tcBorders>
          </w:tcPr>
          <w:p w14:paraId="2B82C349">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50 kV</w:t>
            </w:r>
          </w:p>
        </w:tc>
        <w:tc>
          <w:tcPr>
            <w:tcW w:w="1580" w:type="dxa"/>
            <w:tcBorders>
              <w:top w:val="single" w:color="auto" w:sz="4" w:space="0"/>
              <w:bottom w:val="single" w:color="auto" w:sz="4" w:space="0"/>
            </w:tcBorders>
          </w:tcPr>
          <w:p w14:paraId="54CD6B01">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Reduction (%)</w:t>
            </w:r>
          </w:p>
        </w:tc>
      </w:tr>
      <w:tr w14:paraId="083B56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0" w:type="auto"/>
            <w:tcBorders>
              <w:top w:val="single" w:color="auto" w:sz="4" w:space="0"/>
            </w:tcBorders>
          </w:tcPr>
          <w:p w14:paraId="1915DA06">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Figs</w:t>
            </w:r>
          </w:p>
        </w:tc>
        <w:tc>
          <w:tcPr>
            <w:tcW w:w="0" w:type="auto"/>
            <w:tcBorders>
              <w:top w:val="single" w:color="auto" w:sz="4" w:space="0"/>
            </w:tcBorders>
          </w:tcPr>
          <w:p w14:paraId="2AA05F8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3.37 ± 0.42</w:t>
            </w:r>
          </w:p>
        </w:tc>
        <w:tc>
          <w:tcPr>
            <w:tcW w:w="0" w:type="auto"/>
            <w:tcBorders>
              <w:top w:val="single" w:color="auto" w:sz="4" w:space="0"/>
            </w:tcBorders>
          </w:tcPr>
          <w:p w14:paraId="283AC48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2.85 ± 0.36</w:t>
            </w:r>
          </w:p>
        </w:tc>
        <w:tc>
          <w:tcPr>
            <w:tcW w:w="0" w:type="auto"/>
            <w:tcBorders>
              <w:top w:val="single" w:color="auto" w:sz="4" w:space="0"/>
            </w:tcBorders>
          </w:tcPr>
          <w:p w14:paraId="40CB520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2.44 ± 0.30</w:t>
            </w:r>
          </w:p>
        </w:tc>
        <w:tc>
          <w:tcPr>
            <w:tcW w:w="1309" w:type="dxa"/>
            <w:tcBorders>
              <w:top w:val="single" w:color="auto" w:sz="4" w:space="0"/>
            </w:tcBorders>
          </w:tcPr>
          <w:p w14:paraId="469FC4C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2.15 ± 0.28</w:t>
            </w:r>
          </w:p>
        </w:tc>
        <w:tc>
          <w:tcPr>
            <w:tcW w:w="1518" w:type="dxa"/>
            <w:tcBorders>
              <w:top w:val="single" w:color="auto" w:sz="4" w:space="0"/>
            </w:tcBorders>
          </w:tcPr>
          <w:p w14:paraId="51196C44">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1.87 ± 0.32</w:t>
            </w:r>
          </w:p>
        </w:tc>
        <w:tc>
          <w:tcPr>
            <w:tcW w:w="1580" w:type="dxa"/>
            <w:tcBorders>
              <w:top w:val="single" w:color="auto" w:sz="4" w:space="0"/>
            </w:tcBorders>
          </w:tcPr>
          <w:p w14:paraId="3D4143F2">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44.5</w:t>
            </w:r>
          </w:p>
        </w:tc>
      </w:tr>
      <w:tr w14:paraId="500CD9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0" w:type="auto"/>
          </w:tcPr>
          <w:p w14:paraId="7E644D01">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Apricots</w:t>
            </w:r>
          </w:p>
        </w:tc>
        <w:tc>
          <w:tcPr>
            <w:tcW w:w="0" w:type="auto"/>
          </w:tcPr>
          <w:p w14:paraId="004EF0B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2.89 ± 0.17</w:t>
            </w:r>
          </w:p>
        </w:tc>
        <w:tc>
          <w:tcPr>
            <w:tcW w:w="0" w:type="auto"/>
          </w:tcPr>
          <w:p w14:paraId="780DF5D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2.65 ± 0.20</w:t>
            </w:r>
          </w:p>
        </w:tc>
        <w:tc>
          <w:tcPr>
            <w:tcW w:w="0" w:type="auto"/>
          </w:tcPr>
          <w:p w14:paraId="4F2F6F3D">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2.38 ± 0.25</w:t>
            </w:r>
          </w:p>
        </w:tc>
        <w:tc>
          <w:tcPr>
            <w:tcW w:w="1309" w:type="dxa"/>
          </w:tcPr>
          <w:p w14:paraId="5EAEADB7">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2.19 ± 0.29</w:t>
            </w:r>
          </w:p>
        </w:tc>
        <w:tc>
          <w:tcPr>
            <w:tcW w:w="1518" w:type="dxa"/>
          </w:tcPr>
          <w:p w14:paraId="3A2300ED">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2.06 ± 0.34</w:t>
            </w:r>
          </w:p>
        </w:tc>
        <w:tc>
          <w:tcPr>
            <w:tcW w:w="1580" w:type="dxa"/>
          </w:tcPr>
          <w:p w14:paraId="756725C2">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28.7</w:t>
            </w:r>
          </w:p>
        </w:tc>
      </w:tr>
      <w:tr w14:paraId="764B9B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0" w:type="auto"/>
          </w:tcPr>
          <w:p w14:paraId="4A336EE8">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Raisins</w:t>
            </w:r>
          </w:p>
        </w:tc>
        <w:tc>
          <w:tcPr>
            <w:tcW w:w="0" w:type="auto"/>
          </w:tcPr>
          <w:p w14:paraId="6440C049">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2.51 ± 0.61</w:t>
            </w:r>
          </w:p>
        </w:tc>
        <w:tc>
          <w:tcPr>
            <w:tcW w:w="0" w:type="auto"/>
          </w:tcPr>
          <w:p w14:paraId="20AC8392">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2.41 ± 0.54</w:t>
            </w:r>
          </w:p>
        </w:tc>
        <w:tc>
          <w:tcPr>
            <w:tcW w:w="0" w:type="auto"/>
          </w:tcPr>
          <w:p w14:paraId="7DEB9FD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2.31 ± 0.48</w:t>
            </w:r>
          </w:p>
        </w:tc>
        <w:tc>
          <w:tcPr>
            <w:tcW w:w="1309" w:type="dxa"/>
          </w:tcPr>
          <w:p w14:paraId="418450C1">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2.19 ± 0.41</w:t>
            </w:r>
          </w:p>
        </w:tc>
        <w:tc>
          <w:tcPr>
            <w:tcW w:w="1518" w:type="dxa"/>
          </w:tcPr>
          <w:p w14:paraId="54E7DCF7">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2.11 ± 0.31</w:t>
            </w:r>
          </w:p>
        </w:tc>
        <w:tc>
          <w:tcPr>
            <w:tcW w:w="1580" w:type="dxa"/>
          </w:tcPr>
          <w:p w14:paraId="3BAA87A5">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15.9</w:t>
            </w:r>
          </w:p>
        </w:tc>
      </w:tr>
    </w:tbl>
    <w:p w14:paraId="264B91A3">
      <w:pPr>
        <w:spacing w:before="24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Table I indicated that the Increasing the applied voltage from 25 kV to 50 kV led to a consistent reduction in total viable bacterial counts across all fruit types. The highest bacterial inactivation occurred at 50 kV, with figs showing the greatest reduction (44.5%) followed by apricots and raisins. Statistical analysis (p &lt; 0.05) indicated a significant voltage-dependent relationship in bacterial reduction efficiency. These results confirm that higher voltages generate more reactive species, enhancing oxidative stress and cell membrane disruption in bacteria. The DDBD plasma system thus demonstrated effective bactericidal potential at elevated voltages.</w:t>
      </w:r>
    </w:p>
    <w:p w14:paraId="513C8668">
      <w:pPr>
        <w:keepNext/>
        <w:keepLines/>
        <w:spacing w:line="240" w:lineRule="auto"/>
        <w:jc w:val="center"/>
        <w:outlineLvl w:val="2"/>
        <w:rPr>
          <w:rFonts w:ascii="Times New Roman" w:hAnsi="Times New Roman" w:eastAsia="Times New Roman" w:cs="Times New Roman"/>
          <w:b/>
          <w:bCs/>
          <w:color w:val="000000"/>
        </w:rPr>
      </w:pPr>
      <w:r>
        <w:rPr>
          <w:rFonts w:ascii="Times New Roman" w:hAnsi="Times New Roman" w:eastAsia="Times New Roman" w:cs="Times New Roman"/>
          <w:b/>
          <w:bCs/>
          <w:color w:val="000000"/>
        </w:rPr>
        <w:t>Table 2: Effect of Applied Voltage on Total Fungal Count (TFC) in Dried Fruits</w:t>
      </w:r>
    </w:p>
    <w:tbl>
      <w:tblPr>
        <w:tblStyle w:val="163"/>
        <w:tblW w:w="10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8"/>
        <w:gridCol w:w="1728"/>
        <w:gridCol w:w="1316"/>
        <w:gridCol w:w="1316"/>
        <w:gridCol w:w="1316"/>
        <w:gridCol w:w="1464"/>
        <w:gridCol w:w="1583"/>
      </w:tblGrid>
      <w:tr w14:paraId="1AD68A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bottom w:val="single" w:color="auto" w:sz="4" w:space="0"/>
            </w:tcBorders>
          </w:tcPr>
          <w:p w14:paraId="3D72CA97">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Fruit Type</w:t>
            </w:r>
          </w:p>
        </w:tc>
        <w:tc>
          <w:tcPr>
            <w:tcW w:w="0" w:type="auto"/>
            <w:tcBorders>
              <w:top w:val="single" w:color="auto" w:sz="4" w:space="0"/>
              <w:bottom w:val="single" w:color="auto" w:sz="4" w:space="0"/>
            </w:tcBorders>
          </w:tcPr>
          <w:p w14:paraId="1AD072FB">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Control (0 kV)</w:t>
            </w:r>
          </w:p>
        </w:tc>
        <w:tc>
          <w:tcPr>
            <w:tcW w:w="0" w:type="auto"/>
            <w:tcBorders>
              <w:top w:val="single" w:color="auto" w:sz="4" w:space="0"/>
              <w:bottom w:val="single" w:color="auto" w:sz="4" w:space="0"/>
            </w:tcBorders>
          </w:tcPr>
          <w:p w14:paraId="261DC632">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25 kV</w:t>
            </w:r>
          </w:p>
        </w:tc>
        <w:tc>
          <w:tcPr>
            <w:tcW w:w="0" w:type="auto"/>
            <w:tcBorders>
              <w:top w:val="single" w:color="auto" w:sz="4" w:space="0"/>
              <w:bottom w:val="single" w:color="auto" w:sz="4" w:space="0"/>
            </w:tcBorders>
          </w:tcPr>
          <w:p w14:paraId="7F4EFCE3">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35 kV</w:t>
            </w:r>
          </w:p>
        </w:tc>
        <w:tc>
          <w:tcPr>
            <w:tcW w:w="0" w:type="auto"/>
            <w:tcBorders>
              <w:top w:val="single" w:color="auto" w:sz="4" w:space="0"/>
              <w:bottom w:val="single" w:color="auto" w:sz="4" w:space="0"/>
            </w:tcBorders>
          </w:tcPr>
          <w:p w14:paraId="5D2F43AC">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45 kV</w:t>
            </w:r>
          </w:p>
        </w:tc>
        <w:tc>
          <w:tcPr>
            <w:tcW w:w="1465" w:type="dxa"/>
            <w:tcBorders>
              <w:top w:val="single" w:color="auto" w:sz="4" w:space="0"/>
              <w:bottom w:val="single" w:color="auto" w:sz="4" w:space="0"/>
            </w:tcBorders>
          </w:tcPr>
          <w:p w14:paraId="43E1C112">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50 kV</w:t>
            </w:r>
          </w:p>
        </w:tc>
        <w:tc>
          <w:tcPr>
            <w:tcW w:w="1583" w:type="dxa"/>
            <w:tcBorders>
              <w:top w:val="single" w:color="auto" w:sz="4" w:space="0"/>
              <w:bottom w:val="single" w:color="auto" w:sz="4" w:space="0"/>
            </w:tcBorders>
          </w:tcPr>
          <w:p w14:paraId="0D3E32C8">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Reduction (%)</w:t>
            </w:r>
          </w:p>
        </w:tc>
      </w:tr>
      <w:tr w14:paraId="1437BC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tcBorders>
          </w:tcPr>
          <w:p w14:paraId="13CF4AB5">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Figs</w:t>
            </w:r>
          </w:p>
        </w:tc>
        <w:tc>
          <w:tcPr>
            <w:tcW w:w="0" w:type="auto"/>
            <w:tcBorders>
              <w:top w:val="single" w:color="auto" w:sz="4" w:space="0"/>
            </w:tcBorders>
          </w:tcPr>
          <w:p w14:paraId="7A90B279">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2.22 ± 0.13</w:t>
            </w:r>
          </w:p>
        </w:tc>
        <w:tc>
          <w:tcPr>
            <w:tcW w:w="0" w:type="auto"/>
            <w:tcBorders>
              <w:top w:val="single" w:color="auto" w:sz="4" w:space="0"/>
            </w:tcBorders>
          </w:tcPr>
          <w:p w14:paraId="34CC67B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1.88 ± 0.11</w:t>
            </w:r>
          </w:p>
        </w:tc>
        <w:tc>
          <w:tcPr>
            <w:tcW w:w="0" w:type="auto"/>
            <w:tcBorders>
              <w:top w:val="single" w:color="auto" w:sz="4" w:space="0"/>
            </w:tcBorders>
          </w:tcPr>
          <w:p w14:paraId="45AA086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1.62 ± 0.10</w:t>
            </w:r>
          </w:p>
        </w:tc>
        <w:tc>
          <w:tcPr>
            <w:tcW w:w="0" w:type="auto"/>
            <w:tcBorders>
              <w:top w:val="single" w:color="auto" w:sz="4" w:space="0"/>
            </w:tcBorders>
          </w:tcPr>
          <w:p w14:paraId="420B6CE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1.31 ± 0.10</w:t>
            </w:r>
          </w:p>
        </w:tc>
        <w:tc>
          <w:tcPr>
            <w:tcW w:w="1465" w:type="dxa"/>
            <w:tcBorders>
              <w:top w:val="single" w:color="auto" w:sz="4" w:space="0"/>
            </w:tcBorders>
          </w:tcPr>
          <w:p w14:paraId="33ADA2D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1.10 ± 0.10</w:t>
            </w:r>
          </w:p>
        </w:tc>
        <w:tc>
          <w:tcPr>
            <w:tcW w:w="1583" w:type="dxa"/>
            <w:tcBorders>
              <w:top w:val="single" w:color="auto" w:sz="4" w:space="0"/>
            </w:tcBorders>
          </w:tcPr>
          <w:p w14:paraId="540E96A6">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50.5</w:t>
            </w:r>
          </w:p>
        </w:tc>
      </w:tr>
      <w:tr w14:paraId="71C8B7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4755AEE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Apricots</w:t>
            </w:r>
          </w:p>
        </w:tc>
        <w:tc>
          <w:tcPr>
            <w:tcW w:w="0" w:type="auto"/>
          </w:tcPr>
          <w:p w14:paraId="43ECDC2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2.01 ± 0.10</w:t>
            </w:r>
          </w:p>
        </w:tc>
        <w:tc>
          <w:tcPr>
            <w:tcW w:w="0" w:type="auto"/>
          </w:tcPr>
          <w:p w14:paraId="0B310DC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1.93 ± 0.12</w:t>
            </w:r>
          </w:p>
        </w:tc>
        <w:tc>
          <w:tcPr>
            <w:tcW w:w="0" w:type="auto"/>
          </w:tcPr>
          <w:p w14:paraId="1CC70485">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1.87 ± 0.15</w:t>
            </w:r>
          </w:p>
        </w:tc>
        <w:tc>
          <w:tcPr>
            <w:tcW w:w="0" w:type="auto"/>
          </w:tcPr>
          <w:p w14:paraId="69A4E619">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1.80 ± 0.22</w:t>
            </w:r>
          </w:p>
        </w:tc>
        <w:tc>
          <w:tcPr>
            <w:tcW w:w="1465" w:type="dxa"/>
          </w:tcPr>
          <w:p w14:paraId="0C1C8F0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1.76 ± 0.28</w:t>
            </w:r>
          </w:p>
        </w:tc>
        <w:tc>
          <w:tcPr>
            <w:tcW w:w="1583" w:type="dxa"/>
          </w:tcPr>
          <w:p w14:paraId="43270791">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12.4</w:t>
            </w:r>
          </w:p>
        </w:tc>
      </w:tr>
      <w:tr w14:paraId="6F59B1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4A9C62ED">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Raisins</w:t>
            </w:r>
          </w:p>
        </w:tc>
        <w:tc>
          <w:tcPr>
            <w:tcW w:w="0" w:type="auto"/>
          </w:tcPr>
          <w:p w14:paraId="4980C910">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2.35 ± 0.39</w:t>
            </w:r>
          </w:p>
        </w:tc>
        <w:tc>
          <w:tcPr>
            <w:tcW w:w="0" w:type="auto"/>
          </w:tcPr>
          <w:p w14:paraId="11264587">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2.18 ± 0.33</w:t>
            </w:r>
          </w:p>
        </w:tc>
        <w:tc>
          <w:tcPr>
            <w:tcW w:w="0" w:type="auto"/>
          </w:tcPr>
          <w:p w14:paraId="6A71F2E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2.09 ± 0.28</w:t>
            </w:r>
          </w:p>
        </w:tc>
        <w:tc>
          <w:tcPr>
            <w:tcW w:w="0" w:type="auto"/>
          </w:tcPr>
          <w:p w14:paraId="702DE912">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1.97 ± 0.22</w:t>
            </w:r>
          </w:p>
        </w:tc>
        <w:tc>
          <w:tcPr>
            <w:tcW w:w="1465" w:type="dxa"/>
          </w:tcPr>
          <w:p w14:paraId="2AD88EC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1.89 ± 0.18</w:t>
            </w:r>
          </w:p>
        </w:tc>
        <w:tc>
          <w:tcPr>
            <w:tcW w:w="1583" w:type="dxa"/>
          </w:tcPr>
          <w:p w14:paraId="41F513ED">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Cs/>
                <w:color w:val="000000"/>
              </w:rPr>
              <w:t>19.6</w:t>
            </w:r>
          </w:p>
        </w:tc>
      </w:tr>
    </w:tbl>
    <w:p w14:paraId="5D2E3996">
      <w:pPr>
        <w:spacing w:before="24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Table 2 indicated that  Fungal inactivation increased progressively with voltage, confirming that plasma discharge intensity directly influences antifungal performance. The greatest reduction (50.5%) was observed in figs at 50 kV, while apricots and raisins showed smaller declines due to their denser surfaces. The higher voltage facilitated greater generation of reactive oxygen and nitrogen species, enhancing spore wall oxidation. These findings suggest that fungal spores, although more resistant than bacteria, are significantly affected by elevated plasma voltage. Thus, voltage optimization is critical for achieving maximal antifungal efficiency.</w:t>
      </w:r>
    </w:p>
    <w:p w14:paraId="71AEDC5B">
      <w:pPr>
        <w:keepNext/>
        <w:keepLines/>
        <w:spacing w:line="240" w:lineRule="auto"/>
        <w:jc w:val="center"/>
        <w:outlineLvl w:val="2"/>
        <w:rPr>
          <w:rFonts w:ascii="Times New Roman" w:hAnsi="Times New Roman" w:eastAsia="Times New Roman" w:cs="Times New Roman"/>
          <w:b/>
          <w:bCs/>
          <w:color w:val="000000"/>
        </w:rPr>
      </w:pPr>
      <w:r>
        <w:rPr>
          <w:rFonts w:ascii="Times New Roman" w:hAnsi="Times New Roman" w:eastAsia="Times New Roman" w:cs="Times New Roman"/>
          <w:b/>
          <w:bCs/>
          <w:color w:val="000000"/>
        </w:rPr>
        <w:t>Table 3: Comparison of overall Microbial Reduction Efficiency across Voltage Levels</w:t>
      </w:r>
    </w:p>
    <w:tbl>
      <w:tblPr>
        <w:tblStyle w:val="163"/>
        <w:tblW w:w="983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1"/>
        <w:gridCol w:w="3707"/>
        <w:gridCol w:w="3474"/>
      </w:tblGrid>
      <w:tr w14:paraId="41949D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0" w:type="auto"/>
            <w:tcBorders>
              <w:top w:val="single" w:color="auto" w:sz="4" w:space="0"/>
              <w:bottom w:val="single" w:color="auto" w:sz="4" w:space="0"/>
            </w:tcBorders>
          </w:tcPr>
          <w:p w14:paraId="6247045D">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Applied Voltage (kV)</w:t>
            </w:r>
          </w:p>
        </w:tc>
        <w:tc>
          <w:tcPr>
            <w:tcW w:w="0" w:type="auto"/>
            <w:tcBorders>
              <w:top w:val="single" w:color="auto" w:sz="4" w:space="0"/>
              <w:bottom w:val="single" w:color="auto" w:sz="4" w:space="0"/>
            </w:tcBorders>
          </w:tcPr>
          <w:p w14:paraId="30B6B3A3">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Mean Bacterial Reduction (%)</w:t>
            </w:r>
          </w:p>
        </w:tc>
        <w:tc>
          <w:tcPr>
            <w:tcW w:w="0" w:type="auto"/>
            <w:tcBorders>
              <w:top w:val="single" w:color="auto" w:sz="4" w:space="0"/>
              <w:bottom w:val="single" w:color="auto" w:sz="4" w:space="0"/>
            </w:tcBorders>
          </w:tcPr>
          <w:p w14:paraId="0AD1C4F5">
            <w:pPr>
              <w:spacing w:after="0" w:line="240" w:lineRule="auto"/>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Mean Fungal Reduction (%)</w:t>
            </w:r>
          </w:p>
        </w:tc>
      </w:tr>
      <w:tr w14:paraId="3F8974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auto" w:sz="4" w:space="0"/>
            </w:tcBorders>
          </w:tcPr>
          <w:p w14:paraId="2FD768A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25</w:t>
            </w:r>
          </w:p>
        </w:tc>
        <w:tc>
          <w:tcPr>
            <w:tcW w:w="0" w:type="auto"/>
            <w:tcBorders>
              <w:top w:val="single" w:color="auto" w:sz="4" w:space="0"/>
            </w:tcBorders>
          </w:tcPr>
          <w:p w14:paraId="2EDF16C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10.3</w:t>
            </w:r>
          </w:p>
        </w:tc>
        <w:tc>
          <w:tcPr>
            <w:tcW w:w="0" w:type="auto"/>
            <w:tcBorders>
              <w:top w:val="single" w:color="auto" w:sz="4" w:space="0"/>
            </w:tcBorders>
          </w:tcPr>
          <w:p w14:paraId="61EC378C">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8.2</w:t>
            </w:r>
          </w:p>
        </w:tc>
      </w:tr>
      <w:tr w14:paraId="76AA71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6BC5ED5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35</w:t>
            </w:r>
          </w:p>
        </w:tc>
        <w:tc>
          <w:tcPr>
            <w:tcW w:w="0" w:type="auto"/>
          </w:tcPr>
          <w:p w14:paraId="378430EF">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22.4</w:t>
            </w:r>
          </w:p>
        </w:tc>
        <w:tc>
          <w:tcPr>
            <w:tcW w:w="0" w:type="auto"/>
          </w:tcPr>
          <w:p w14:paraId="677B658B">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20.1</w:t>
            </w:r>
          </w:p>
        </w:tc>
      </w:tr>
      <w:tr w14:paraId="16AC5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4A86098F">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45</w:t>
            </w:r>
          </w:p>
        </w:tc>
        <w:tc>
          <w:tcPr>
            <w:tcW w:w="0" w:type="auto"/>
          </w:tcPr>
          <w:p w14:paraId="06918F23">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33.8</w:t>
            </w:r>
          </w:p>
        </w:tc>
        <w:tc>
          <w:tcPr>
            <w:tcW w:w="0" w:type="auto"/>
          </w:tcPr>
          <w:p w14:paraId="1EC3EE47">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31.7</w:t>
            </w:r>
          </w:p>
        </w:tc>
      </w:tr>
      <w:tr w14:paraId="214054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Pr>
          <w:p w14:paraId="0A90C28D">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50</w:t>
            </w:r>
          </w:p>
        </w:tc>
        <w:tc>
          <w:tcPr>
            <w:tcW w:w="0" w:type="auto"/>
          </w:tcPr>
          <w:p w14:paraId="001AD539">
            <w:pPr>
              <w:spacing w:after="0" w:line="240" w:lineRule="auto"/>
              <w:jc w:val="both"/>
              <w:rPr>
                <w:rFonts w:ascii="Times New Roman" w:hAnsi="Times New Roman" w:eastAsia="Times New Roman" w:cs="Times New Roman"/>
                <w:b/>
                <w:color w:val="000000"/>
              </w:rPr>
            </w:pPr>
            <w:r>
              <w:rPr>
                <w:rFonts w:ascii="Times New Roman" w:hAnsi="Times New Roman" w:eastAsia="Times New Roman" w:cs="Times New Roman"/>
                <w:bCs/>
                <w:color w:val="000000"/>
              </w:rPr>
              <w:t>44.5</w:t>
            </w:r>
          </w:p>
        </w:tc>
        <w:tc>
          <w:tcPr>
            <w:tcW w:w="0" w:type="auto"/>
          </w:tcPr>
          <w:p w14:paraId="76E8EBC3">
            <w:pPr>
              <w:spacing w:after="0" w:line="240" w:lineRule="auto"/>
              <w:jc w:val="both"/>
              <w:rPr>
                <w:rFonts w:ascii="Times New Roman" w:hAnsi="Times New Roman" w:eastAsia="Times New Roman" w:cs="Times New Roman"/>
                <w:b/>
                <w:color w:val="000000"/>
              </w:rPr>
            </w:pPr>
            <w:r>
              <w:rPr>
                <w:rFonts w:ascii="Times New Roman" w:hAnsi="Times New Roman" w:eastAsia="Times New Roman" w:cs="Times New Roman"/>
                <w:bCs/>
                <w:color w:val="000000"/>
              </w:rPr>
              <w:t>50.5</w:t>
            </w:r>
          </w:p>
        </w:tc>
      </w:tr>
    </w:tbl>
    <w:p w14:paraId="502165ED">
      <w:pPr>
        <w:spacing w:before="24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Table 3 indicated that overall microbial reduction followed a clear voltage-dependent trend across both bacterial and fungal groups. Substantial increases in inactivation were observed as voltage increased from 25 to 50 kV. The highest reductions occurred at 50 kV, confirming the strong correlation between voltage intensity and plasma reactivity. The enhanced microbial inactivation at higher voltages is primarily due to the higher density of reactive oxygen and nitrogen species produced in the DDBD system. Therefore, voltage control emerges as a key factor in optimizing plasma-based decontamination for dried fruits.</w:t>
      </w:r>
    </w:p>
    <w:p w14:paraId="551427B1">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DISCUSSION</w:t>
      </w:r>
    </w:p>
    <w:p w14:paraId="434319E1">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Overview of Findings</w:t>
      </w:r>
    </w:p>
    <w:p w14:paraId="39F5FED0">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The findings of this study confirm that increasing the applied voltage in the Double Dielectric Barrier Discharge (DDBD) plasma system significantly enhances bacterial and fungal inactivation in dried fruits. Microbial counts, including total viable count (TVC) and total fungal count (TFC), decreased progressively as voltage increased from 25 kV to 50 kV. The highest microbial reductions were observed at 50 kV, with bacterial loads declining by up to 44.5% and fungal counts by 50.5%, particularly in figs. These results demonstrate that plasma discharge voltage is a major determinant of decontamination efficiency, as it influences the generation and density of reactive species. The findings are consistent with previous studies by Li et al. (2022) and Farag and Kadhem (2022), who reported that elevated discharge voltages increase plasma energy and reactive oxygen and nitrogen species (ROS and RNS) formation, leading to stronger oxidative stress on microbial cells. Thus, voltage optimization emerges as a key operational parameter in maximizing plasma-based sterilization efficacy for food safety applications.</w:t>
      </w:r>
    </w:p>
    <w:p w14:paraId="68073AF9">
      <w:pPr>
        <w:keepNext/>
        <w:numPr>
          <w:ilvl w:val="1"/>
          <w:numId w:val="0"/>
        </w:numPr>
        <w:spacing w:line="240" w:lineRule="auto"/>
        <w:ind w:left="-720" w:firstLine="720"/>
        <w:jc w:val="both"/>
        <w:outlineLvl w:val="1"/>
        <w:rPr>
          <w:rFonts w:ascii="Times New Roman" w:hAnsi="Times New Roman" w:eastAsia="Times New Roman" w:cs="Times New Roman"/>
          <w:b/>
          <w:bCs/>
          <w:color w:val="000000"/>
        </w:rPr>
      </w:pPr>
      <w:bookmarkStart w:id="9" w:name="_Toc172593268"/>
      <w:r>
        <w:rPr>
          <w:rFonts w:ascii="Times New Roman" w:hAnsi="Times New Roman" w:eastAsia="Times New Roman" w:cs="Times New Roman"/>
          <w:b/>
          <w:bCs/>
          <w:color w:val="000000"/>
        </w:rPr>
        <w:t>Summary</w:t>
      </w:r>
      <w:bookmarkEnd w:id="9"/>
    </w:p>
    <w:p w14:paraId="0ED1D360">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Dry fruit products are often highly contaminated, and dry stress-resistant microorganisms, like bacterial spores, and specific types of</w:t>
      </w:r>
      <w:r>
        <w:rPr>
          <w:rFonts w:ascii="Times New Roman" w:hAnsi="Times New Roman" w:eastAsia="Times New Roman" w:cs="Times New Roman"/>
          <w:i/>
          <w:iCs/>
          <w:color w:val="000000"/>
        </w:rPr>
        <w:t> Salmonella</w:t>
      </w:r>
      <w:r>
        <w:rPr>
          <w:rFonts w:ascii="Times New Roman" w:hAnsi="Times New Roman" w:eastAsia="Times New Roman" w:cs="Times New Roman"/>
          <w:color w:val="000000"/>
        </w:rPr>
        <w:t>,  can be still viable and multiply if the product is incorporated into high moisture fruit products or rehydrated. Traditional technologies that are for bacterial inactivation from dry fruit surface have certain drawbacks and limitations, such as environmental impacts, alterations of product quality, carcinogenic potential and/or lower consumer acceptance. Non-thermal plasma (NTP) is a promising innovative technology for microbial/bacterial inactivation on dry fruit surfaces, which have shown a good potential to solve such limitations.</w:t>
      </w:r>
    </w:p>
    <w:p w14:paraId="68070FF9">
      <w:pPr>
        <w:keepNext/>
        <w:numPr>
          <w:ilvl w:val="1"/>
          <w:numId w:val="0"/>
        </w:numPr>
        <w:spacing w:line="240" w:lineRule="auto"/>
        <w:ind w:left="-720" w:firstLine="720"/>
        <w:jc w:val="both"/>
        <w:outlineLvl w:val="1"/>
        <w:rPr>
          <w:rFonts w:ascii="Times New Roman" w:hAnsi="Times New Roman" w:eastAsia="Times New Roman" w:cs="Times New Roman"/>
          <w:b/>
          <w:bCs/>
          <w:color w:val="000000"/>
        </w:rPr>
      </w:pPr>
      <w:bookmarkStart w:id="10" w:name="_Toc172593269"/>
      <w:r>
        <w:rPr>
          <w:rFonts w:ascii="Times New Roman" w:hAnsi="Times New Roman" w:eastAsia="Times New Roman" w:cs="Times New Roman"/>
          <w:b/>
          <w:bCs/>
          <w:color w:val="000000"/>
        </w:rPr>
        <w:t>CONCLUSION</w:t>
      </w:r>
      <w:bookmarkEnd w:id="10"/>
    </w:p>
    <w:p w14:paraId="5DB4FC4D">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Non-thermal plasma (NTP) technique is an impactful technique when it comes to inactivation of bacteria on dried fruit surfaces. Double dielectric barrier discharge (DDBD) reactor as a plasma generator increased the efficiency of the treatment by directly affecting the microbial growth. It was concluded that, longer exposure times resulted in the generation of more active species, which were capable of eliminating a higher number of microorganisms from dry fruit surfaces. However, when the sample was exposed to the longest time period, slight burning in the sample was observed that affected the texture and flavor of the dried fruits badly. As a result, optimization of the NTP treatment time and voltage was done which lead us to our optimized treatment time and voltage of fifty kilovolts at two minutes. This optimization did not only reduced the microbial count but also the fungal count including the aflatoxins almost by fifty percent.</w:t>
      </w:r>
    </w:p>
    <w:p w14:paraId="20AA60EA">
      <w:pPr>
        <w:keepNext/>
        <w:numPr>
          <w:ilvl w:val="1"/>
          <w:numId w:val="0"/>
        </w:numPr>
        <w:spacing w:line="240" w:lineRule="auto"/>
        <w:ind w:left="-720" w:firstLine="720"/>
        <w:jc w:val="both"/>
        <w:outlineLvl w:val="1"/>
        <w:rPr>
          <w:rFonts w:ascii="Times New Roman" w:hAnsi="Times New Roman" w:eastAsia="Times New Roman" w:cs="Times New Roman"/>
          <w:b/>
          <w:bCs/>
          <w:color w:val="000000"/>
        </w:rPr>
      </w:pPr>
      <w:bookmarkStart w:id="11" w:name="_Toc172593270"/>
      <w:r>
        <w:rPr>
          <w:rFonts w:ascii="Times New Roman" w:hAnsi="Times New Roman" w:eastAsia="Times New Roman" w:cs="Times New Roman"/>
          <w:b/>
          <w:bCs/>
          <w:color w:val="000000"/>
        </w:rPr>
        <w:t>RECOMMENDATIONS</w:t>
      </w:r>
      <w:bookmarkEnd w:id="11"/>
    </w:p>
    <w:p w14:paraId="72477ED3">
      <w:pPr>
        <w:spacing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Double dielectric barrier discharge (DDBD) non-thermal plasma (NTP) technique should be tested and tried at a larger scale to understand how we can use it as an effective way of improving food safety, shelf life and quality. After careful experimentation at a larger scale, this technique can be deployed as standard procedure to inactivate surface bacteria from dried fruits. Larger industrial scale reactors can help process a large sample in short period of time.</w:t>
      </w:r>
    </w:p>
    <w:p w14:paraId="1C94D634">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REFERENCES </w:t>
      </w:r>
    </w:p>
    <w:p w14:paraId="6A83F48F">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Abbas, A., Imran, M., &amp; Nazir, A. (2019). Mycotoxin contamination and control strategies in food and feed. </w:t>
      </w:r>
      <w:r>
        <w:rPr>
          <w:rFonts w:ascii="Times New Roman" w:hAnsi="Times New Roman" w:eastAsia="Times New Roman" w:cs="Times New Roman"/>
          <w:i/>
          <w:iCs/>
          <w:color w:val="000000"/>
        </w:rPr>
        <w:t>Journal of Food Safety and Hygiene, 5</w:t>
      </w:r>
      <w:r>
        <w:rPr>
          <w:rFonts w:ascii="Times New Roman" w:hAnsi="Times New Roman" w:eastAsia="Times New Roman" w:cs="Times New Roman"/>
          <w:color w:val="000000"/>
        </w:rPr>
        <w:t>(1), 10–18. https://doi.org/10.18502/jfsh.v5i1.475</w:t>
      </w:r>
    </w:p>
    <w:p w14:paraId="4120863C">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Ahmed, S., Bhat, R., &amp; Kumar, R. (2021). Advances in cold plasma technology for food safety and shelf-life extension. </w:t>
      </w:r>
      <w:r>
        <w:rPr>
          <w:rFonts w:ascii="Times New Roman" w:hAnsi="Times New Roman" w:eastAsia="Times New Roman" w:cs="Times New Roman"/>
          <w:i/>
          <w:iCs/>
          <w:color w:val="000000"/>
        </w:rPr>
        <w:t>Food Engineering Reviews, 13</w:t>
      </w:r>
      <w:r>
        <w:rPr>
          <w:rFonts w:ascii="Times New Roman" w:hAnsi="Times New Roman" w:eastAsia="Times New Roman" w:cs="Times New Roman"/>
          <w:color w:val="000000"/>
        </w:rPr>
        <w:t>(4), 1024–1045. https://doi.org/10.1007/s12393-020-09280-5</w:t>
      </w:r>
    </w:p>
    <w:p w14:paraId="1CA07A8A">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Alghamdi, A. A., Alzahrani, R. M., &amp; Alotaibi, M. M. (2023). Antimicrobial effects of non-thermal plasma on dried fruit contaminants. </w:t>
      </w:r>
      <w:r>
        <w:rPr>
          <w:rFonts w:ascii="Times New Roman" w:hAnsi="Times New Roman" w:eastAsia="Times New Roman" w:cs="Times New Roman"/>
          <w:i/>
          <w:iCs/>
          <w:color w:val="000000"/>
        </w:rPr>
        <w:t>International Journal of Food Microbiology, 390</w:t>
      </w:r>
      <w:r>
        <w:rPr>
          <w:rFonts w:ascii="Times New Roman" w:hAnsi="Times New Roman" w:eastAsia="Times New Roman" w:cs="Times New Roman"/>
          <w:color w:val="000000"/>
        </w:rPr>
        <w:t>, 110256. https://doi.org/10.1016/j.ijfoodmicro.2023.110256</w:t>
      </w:r>
    </w:p>
    <w:p w14:paraId="1AF88298">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Anuntagool, J., Kim, H., &amp; Tiwari, B. (2023). Optimization of plasma parameters for bacterial deactivation on fruit surfaces. </w:t>
      </w:r>
      <w:r>
        <w:rPr>
          <w:rFonts w:ascii="Times New Roman" w:hAnsi="Times New Roman" w:eastAsia="Times New Roman" w:cs="Times New Roman"/>
          <w:i/>
          <w:iCs/>
          <w:color w:val="000000"/>
        </w:rPr>
        <w:t>LWT - Food Science and Technology, 176</w:t>
      </w:r>
      <w:r>
        <w:rPr>
          <w:rFonts w:ascii="Times New Roman" w:hAnsi="Times New Roman" w:eastAsia="Times New Roman" w:cs="Times New Roman"/>
          <w:color w:val="000000"/>
        </w:rPr>
        <w:t>, 114670. https://doi.org/10.1016/j.lwt.2023.114670</w:t>
      </w:r>
    </w:p>
    <w:p w14:paraId="1B4B0444">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Asl, M. S., Khani, M., &amp; Karimi, M. (2022). Recent advances in non-thermal technologies for sustainable food preservation: A review. </w:t>
      </w:r>
      <w:r>
        <w:rPr>
          <w:rFonts w:ascii="Times New Roman" w:hAnsi="Times New Roman" w:eastAsia="Times New Roman" w:cs="Times New Roman"/>
          <w:i/>
          <w:iCs/>
          <w:color w:val="000000"/>
        </w:rPr>
        <w:t>Innovative Food Science &amp; Emerging Technologies, 80</w:t>
      </w:r>
      <w:r>
        <w:rPr>
          <w:rFonts w:ascii="Times New Roman" w:hAnsi="Times New Roman" w:eastAsia="Times New Roman" w:cs="Times New Roman"/>
          <w:color w:val="000000"/>
        </w:rPr>
        <w:t>, 103069. https://doi.org/10.1016/j.ifset.2022.103069</w:t>
      </w:r>
    </w:p>
    <w:p w14:paraId="339FE50E">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Banerjee, R. (2020). Role of non-thermal plasma in food safety: Mechanisms and challenges. </w:t>
      </w:r>
      <w:r>
        <w:rPr>
          <w:rFonts w:ascii="Times New Roman" w:hAnsi="Times New Roman" w:eastAsia="Times New Roman" w:cs="Times New Roman"/>
          <w:i/>
          <w:iCs/>
          <w:color w:val="000000"/>
        </w:rPr>
        <w:t>Critical Reviews in Food Science and Nutrition, 60</w:t>
      </w:r>
      <w:r>
        <w:rPr>
          <w:rFonts w:ascii="Times New Roman" w:hAnsi="Times New Roman" w:eastAsia="Times New Roman" w:cs="Times New Roman"/>
          <w:color w:val="000000"/>
        </w:rPr>
        <w:t>(12), 1993–2012. https://doi.org/10.1080/10408398.2019.1592104</w:t>
      </w:r>
    </w:p>
    <w:p w14:paraId="33312F64">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Bourdoux, S., Li, D., &amp; Declerck, P. (2016). Cold plasma treatment for microbial decontamination of food: Mechanisms and applications. </w:t>
      </w:r>
      <w:r>
        <w:rPr>
          <w:rFonts w:ascii="Times New Roman" w:hAnsi="Times New Roman" w:eastAsia="Times New Roman" w:cs="Times New Roman"/>
          <w:i/>
          <w:iCs/>
          <w:color w:val="000000"/>
        </w:rPr>
        <w:t>Food Microbiology, 58</w:t>
      </w:r>
      <w:r>
        <w:rPr>
          <w:rFonts w:ascii="Times New Roman" w:hAnsi="Times New Roman" w:eastAsia="Times New Roman" w:cs="Times New Roman"/>
          <w:color w:val="000000"/>
        </w:rPr>
        <w:t>, 1–11. https://doi.org/10.1016/j.fm.2016.03.015</w:t>
      </w:r>
    </w:p>
    <w:p w14:paraId="3F07316E">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Charoux, C. M. G., Cullen, P. J., &amp; Tiwari, B. K. (2021). Non-thermal plasma technology for food decontamination: Mechanisms, challenges, and future prospects. </w:t>
      </w:r>
      <w:r>
        <w:rPr>
          <w:rFonts w:ascii="Times New Roman" w:hAnsi="Times New Roman" w:eastAsia="Times New Roman" w:cs="Times New Roman"/>
          <w:i/>
          <w:iCs/>
          <w:color w:val="000000"/>
        </w:rPr>
        <w:t>Trends in Food Science &amp; Technology, 108</w:t>
      </w:r>
      <w:r>
        <w:rPr>
          <w:rFonts w:ascii="Times New Roman" w:hAnsi="Times New Roman" w:eastAsia="Times New Roman" w:cs="Times New Roman"/>
          <w:color w:val="000000"/>
        </w:rPr>
        <w:t>, 107–121. https://doi.org/10.1016/j.tifs.2020.12.012</w:t>
      </w:r>
    </w:p>
    <w:p w14:paraId="4D5FC91D">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Farag, R. S., &amp; Kadhem, A. J. (2022). Optimization of double dielectric barrier discharge plasma parameters for microbial inactivation on food surfaces. </w:t>
      </w:r>
      <w:r>
        <w:rPr>
          <w:rFonts w:ascii="Times New Roman" w:hAnsi="Times New Roman" w:eastAsia="Times New Roman" w:cs="Times New Roman"/>
          <w:i/>
          <w:iCs/>
          <w:color w:val="000000"/>
        </w:rPr>
        <w:t>Food Engineering Reviews, 14</w:t>
      </w:r>
      <w:r>
        <w:rPr>
          <w:rFonts w:ascii="Times New Roman" w:hAnsi="Times New Roman" w:eastAsia="Times New Roman" w:cs="Times New Roman"/>
          <w:color w:val="000000"/>
        </w:rPr>
        <w:t>(2), 279–295. https://doi.org/10.1007/s12393-021-09308-4</w:t>
      </w:r>
    </w:p>
    <w:p w14:paraId="4BD2DEE2">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Figueroa-Pinochet, M. A., Gonzalez, J. L., &amp; Alarcon, M. (2022). Mechanistic insights into plasma-induced oxidative stress and microbial cell damage. </w:t>
      </w:r>
      <w:r>
        <w:rPr>
          <w:rFonts w:ascii="Times New Roman" w:hAnsi="Times New Roman" w:eastAsia="Times New Roman" w:cs="Times New Roman"/>
          <w:i/>
          <w:iCs/>
          <w:color w:val="000000"/>
        </w:rPr>
        <w:t>Plasma Chemistry and Plasma Processing, 42</w:t>
      </w:r>
      <w:r>
        <w:rPr>
          <w:rFonts w:ascii="Times New Roman" w:hAnsi="Times New Roman" w:eastAsia="Times New Roman" w:cs="Times New Roman"/>
          <w:color w:val="000000"/>
        </w:rPr>
        <w:t>(5), 925–944. https://doi.org/10.1007/s11090-022-10182-4</w:t>
      </w:r>
    </w:p>
    <w:p w14:paraId="55C82485">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Gourama, H. (2020). Foodborne pathogens: Microbiology, pathophysiology, and control strategies. </w:t>
      </w:r>
      <w:r>
        <w:rPr>
          <w:rFonts w:ascii="Times New Roman" w:hAnsi="Times New Roman" w:eastAsia="Times New Roman" w:cs="Times New Roman"/>
          <w:i/>
          <w:iCs/>
          <w:color w:val="000000"/>
        </w:rPr>
        <w:t>Annual Review of Food Science and Technology, 11</w:t>
      </w:r>
      <w:r>
        <w:rPr>
          <w:rFonts w:ascii="Times New Roman" w:hAnsi="Times New Roman" w:eastAsia="Times New Roman" w:cs="Times New Roman"/>
          <w:color w:val="000000"/>
        </w:rPr>
        <w:t>, 147–168. https://doi.org/10.1146/annurev-food-032519-051624</w:t>
      </w:r>
    </w:p>
    <w:p w14:paraId="3EBB09E6">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Huang, J., Wang, X., &amp; Zhang, H. (2020). Reactive species generation and antibacterial mechanisms of non-thermal plasma in food applications. </w:t>
      </w:r>
      <w:r>
        <w:rPr>
          <w:rFonts w:ascii="Times New Roman" w:hAnsi="Times New Roman" w:eastAsia="Times New Roman" w:cs="Times New Roman"/>
          <w:i/>
          <w:iCs/>
          <w:color w:val="000000"/>
        </w:rPr>
        <w:t>Food Control, 118</w:t>
      </w:r>
      <w:r>
        <w:rPr>
          <w:rFonts w:ascii="Times New Roman" w:hAnsi="Times New Roman" w:eastAsia="Times New Roman" w:cs="Times New Roman"/>
          <w:color w:val="000000"/>
        </w:rPr>
        <w:t>, 107360. https://doi.org/10.1016/j.foodcont.2020.107360</w:t>
      </w:r>
    </w:p>
    <w:p w14:paraId="6497FCE7">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Iqbal, S., Ahmad, R., &amp; Fatima, H. (2021). Comparative study of voltage and frequency on microbial inactivation using dielectric barrier discharge plasma. </w:t>
      </w:r>
      <w:r>
        <w:rPr>
          <w:rFonts w:ascii="Times New Roman" w:hAnsi="Times New Roman" w:eastAsia="Times New Roman" w:cs="Times New Roman"/>
          <w:i/>
          <w:iCs/>
          <w:color w:val="000000"/>
        </w:rPr>
        <w:t>Plasma Processes and Polymers, 18</w:t>
      </w:r>
      <w:r>
        <w:rPr>
          <w:rFonts w:ascii="Times New Roman" w:hAnsi="Times New Roman" w:eastAsia="Times New Roman" w:cs="Times New Roman"/>
          <w:color w:val="000000"/>
        </w:rPr>
        <w:t>(2), 2000208. https://doi.org/10.1002/ppap.202000208</w:t>
      </w:r>
    </w:p>
    <w:p w14:paraId="4F3DB0A1">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Jeszka-Skowron, M., &amp; Czarczyńska-Goślińska, B. (2020). Nutritional and antioxidant properties of dried fruits: Focus on figs, apricots, and raisins. </w:t>
      </w:r>
      <w:r>
        <w:rPr>
          <w:rFonts w:ascii="Times New Roman" w:hAnsi="Times New Roman" w:eastAsia="Times New Roman" w:cs="Times New Roman"/>
          <w:i/>
          <w:iCs/>
          <w:color w:val="000000"/>
        </w:rPr>
        <w:t>Food Chemistry, 339</w:t>
      </w:r>
      <w:r>
        <w:rPr>
          <w:rFonts w:ascii="Times New Roman" w:hAnsi="Times New Roman" w:eastAsia="Times New Roman" w:cs="Times New Roman"/>
          <w:color w:val="000000"/>
        </w:rPr>
        <w:t>, 128064. https://doi.org/10.1016/j.foodchem.2020.128064</w:t>
      </w:r>
    </w:p>
    <w:p w14:paraId="40DD239A">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Kasa, S., Priyadarshini, A., &amp; Basu, S. (2022). Emerging technologies for food decontamination: Focus on non-thermal plasma. </w:t>
      </w:r>
      <w:r>
        <w:rPr>
          <w:rFonts w:ascii="Times New Roman" w:hAnsi="Times New Roman" w:eastAsia="Times New Roman" w:cs="Times New Roman"/>
          <w:i/>
          <w:iCs/>
          <w:color w:val="000000"/>
        </w:rPr>
        <w:t>Journal of Food Engineering, 330</w:t>
      </w:r>
      <w:r>
        <w:rPr>
          <w:rFonts w:ascii="Times New Roman" w:hAnsi="Times New Roman" w:eastAsia="Times New Roman" w:cs="Times New Roman"/>
          <w:color w:val="000000"/>
        </w:rPr>
        <w:t>, 111085. https://doi.org/10.1016/j.jfoodeng.2022.111085</w:t>
      </w:r>
    </w:p>
    <w:p w14:paraId="1D8AB05C">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Kim, H. J., Yong, H. I., Park, S., &amp; Choe, W. (2020). Cold plasma treatment for microbial decontamination in food industry: Mechanism and application trends. </w:t>
      </w:r>
      <w:r>
        <w:rPr>
          <w:rFonts w:ascii="Times New Roman" w:hAnsi="Times New Roman" w:eastAsia="Times New Roman" w:cs="Times New Roman"/>
          <w:i/>
          <w:iCs/>
          <w:color w:val="000000"/>
        </w:rPr>
        <w:t>Food Science and Biotechnology, 29</w:t>
      </w:r>
      <w:r>
        <w:rPr>
          <w:rFonts w:ascii="Times New Roman" w:hAnsi="Times New Roman" w:eastAsia="Times New Roman" w:cs="Times New Roman"/>
          <w:color w:val="000000"/>
        </w:rPr>
        <w:t>(11), 1457–1470. https://doi.org/10.1007/s10068-020-00816-7</w:t>
      </w:r>
    </w:p>
    <w:p w14:paraId="7C533F35">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 X., Zhang, Y., &amp; Feng, L. (2022). Voltage optimization in double dielectric barrier discharge plasma for enhanced sterilization efficiency. </w:t>
      </w:r>
      <w:r>
        <w:rPr>
          <w:rFonts w:ascii="Times New Roman" w:hAnsi="Times New Roman" w:eastAsia="Times New Roman" w:cs="Times New Roman"/>
          <w:i/>
          <w:iCs/>
          <w:color w:val="000000"/>
        </w:rPr>
        <w:t>Plasma Chemistry and Plasma Processing, 42</w:t>
      </w:r>
      <w:r>
        <w:rPr>
          <w:rFonts w:ascii="Times New Roman" w:hAnsi="Times New Roman" w:eastAsia="Times New Roman" w:cs="Times New Roman"/>
          <w:color w:val="000000"/>
        </w:rPr>
        <w:t>(1), 75–90. https://doi.org/10.1007/s11090-021-10156-2</w:t>
      </w:r>
    </w:p>
    <w:p w14:paraId="78397DC7">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Lotfy, M. M., Farouk, A., &amp; Ahmed, M. (2022). Advances in dielectric barrier discharge plasma for food processing applications. </w:t>
      </w:r>
      <w:r>
        <w:rPr>
          <w:rFonts w:ascii="Times New Roman" w:hAnsi="Times New Roman" w:eastAsia="Times New Roman" w:cs="Times New Roman"/>
          <w:i/>
          <w:iCs/>
          <w:color w:val="000000"/>
        </w:rPr>
        <w:t>Comprehensive Reviews in Food Science and Food Safety, 21</w:t>
      </w:r>
      <w:r>
        <w:rPr>
          <w:rFonts w:ascii="Times New Roman" w:hAnsi="Times New Roman" w:eastAsia="Times New Roman" w:cs="Times New Roman"/>
          <w:color w:val="000000"/>
        </w:rPr>
        <w:t>(3), 2456–2480. https://doi.org/10.1111/1541-4337.12987</w:t>
      </w:r>
    </w:p>
    <w:p w14:paraId="0442C461">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Loureiro, V., Pereira, R. N., &amp; Vicente, A. A. (2021). Limitations of conventional decontamination techniques in food processing: Need for novel approaches. </w:t>
      </w:r>
      <w:r>
        <w:rPr>
          <w:rFonts w:ascii="Times New Roman" w:hAnsi="Times New Roman" w:eastAsia="Times New Roman" w:cs="Times New Roman"/>
          <w:i/>
          <w:iCs/>
          <w:color w:val="000000"/>
        </w:rPr>
        <w:t>Food Reviews International, 37</w:t>
      </w:r>
      <w:r>
        <w:rPr>
          <w:rFonts w:ascii="Times New Roman" w:hAnsi="Times New Roman" w:eastAsia="Times New Roman" w:cs="Times New Roman"/>
          <w:color w:val="000000"/>
        </w:rPr>
        <w:t>(7), 687–709. https://doi.org/10.1080/87559129.2020.1713113</w:t>
      </w:r>
    </w:p>
    <w:p w14:paraId="4ECF6250">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Maggira, I., Argyri, A., &amp; Drosinos, E. H. (2022). Microbial safety and decontamination technologies in dried foods: A comprehensive review. </w:t>
      </w:r>
      <w:r>
        <w:rPr>
          <w:rFonts w:ascii="Times New Roman" w:hAnsi="Times New Roman" w:eastAsia="Times New Roman" w:cs="Times New Roman"/>
          <w:i/>
          <w:iCs/>
          <w:color w:val="000000"/>
        </w:rPr>
        <w:t>LWT - Food Science and Technology, 153</w:t>
      </w:r>
      <w:r>
        <w:rPr>
          <w:rFonts w:ascii="Times New Roman" w:hAnsi="Times New Roman" w:eastAsia="Times New Roman" w:cs="Times New Roman"/>
          <w:color w:val="000000"/>
        </w:rPr>
        <w:t>, 112491. https://doi.org/10.1016/j.lwt.2021.112491</w:t>
      </w:r>
    </w:p>
    <w:p w14:paraId="51CCB3EC">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Mandal, R., Singh, A., &amp; Dubey, A. (2018). Plasma-induced oxidative mechanisms in microbial inactivation. </w:t>
      </w:r>
      <w:r>
        <w:rPr>
          <w:rFonts w:ascii="Times New Roman" w:hAnsi="Times New Roman" w:eastAsia="Times New Roman" w:cs="Times New Roman"/>
          <w:i/>
          <w:iCs/>
          <w:color w:val="000000"/>
        </w:rPr>
        <w:t>Journal of Applied Microbiology, 125</w:t>
      </w:r>
      <w:r>
        <w:rPr>
          <w:rFonts w:ascii="Times New Roman" w:hAnsi="Times New Roman" w:eastAsia="Times New Roman" w:cs="Times New Roman"/>
          <w:color w:val="000000"/>
        </w:rPr>
        <w:t>(3), 739–752. https://doi.org/10.1111/jam.13910</w:t>
      </w:r>
    </w:p>
    <w:p w14:paraId="4C0A003B">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Ntuli, V., Mekibib, S. B., &amp; Makun, H. A. (2017). Microbial contamination of dried fruits and potential health implications: A review. </w:t>
      </w:r>
      <w:r>
        <w:rPr>
          <w:rFonts w:ascii="Times New Roman" w:hAnsi="Times New Roman" w:eastAsia="Times New Roman" w:cs="Times New Roman"/>
          <w:i/>
          <w:iCs/>
          <w:color w:val="000000"/>
        </w:rPr>
        <w:t>Food Control, 73</w:t>
      </w:r>
      <w:r>
        <w:rPr>
          <w:rFonts w:ascii="Times New Roman" w:hAnsi="Times New Roman" w:eastAsia="Times New Roman" w:cs="Times New Roman"/>
          <w:color w:val="000000"/>
        </w:rPr>
        <w:t>, 153–163. https://doi.org/10.1016/j.foodcont.2016.07.021</w:t>
      </w:r>
    </w:p>
    <w:p w14:paraId="403FEBDD">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O’Neill, J., Cullen, P. J., &amp; Keener, K. (2022). Energy and safety considerations in the industrial application of non-thermal plasma for food processing. </w:t>
      </w:r>
      <w:r>
        <w:rPr>
          <w:rFonts w:ascii="Times New Roman" w:hAnsi="Times New Roman" w:eastAsia="Times New Roman" w:cs="Times New Roman"/>
          <w:i/>
          <w:iCs/>
          <w:color w:val="000000"/>
        </w:rPr>
        <w:t>Innovative Food Science &amp; Emerging Technologies, 77</w:t>
      </w:r>
      <w:r>
        <w:rPr>
          <w:rFonts w:ascii="Times New Roman" w:hAnsi="Times New Roman" w:eastAsia="Times New Roman" w:cs="Times New Roman"/>
          <w:color w:val="000000"/>
        </w:rPr>
        <w:t>, 102958. https://doi.org/10.1016/j.ifset.2022.102958</w:t>
      </w:r>
    </w:p>
    <w:p w14:paraId="387EA0CA">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Pankaj, S. K., Wan, Z., &amp; Keener, K. M. (2018). Effects of cold plasma on food quality: A review. </w:t>
      </w:r>
      <w:r>
        <w:rPr>
          <w:rFonts w:ascii="Times New Roman" w:hAnsi="Times New Roman" w:eastAsia="Times New Roman" w:cs="Times New Roman"/>
          <w:i/>
          <w:iCs/>
          <w:color w:val="000000"/>
        </w:rPr>
        <w:t>Foods, 7</w:t>
      </w:r>
      <w:r>
        <w:rPr>
          <w:rFonts w:ascii="Times New Roman" w:hAnsi="Times New Roman" w:eastAsia="Times New Roman" w:cs="Times New Roman"/>
          <w:color w:val="000000"/>
        </w:rPr>
        <w:t>(1), 4. https://doi.org/10.3390/foods7010004</w:t>
      </w:r>
    </w:p>
    <w:p w14:paraId="50779530">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Park, J., Kim, J. H., &amp; Lee, S. (2023). The role of discharge voltage in modulating plasma chemistry and microbial inactivation efficiency. </w:t>
      </w:r>
      <w:r>
        <w:rPr>
          <w:rFonts w:ascii="Times New Roman" w:hAnsi="Times New Roman" w:eastAsia="Times New Roman" w:cs="Times New Roman"/>
          <w:i/>
          <w:iCs/>
          <w:color w:val="000000"/>
        </w:rPr>
        <w:t>Food Bioscience, 55</w:t>
      </w:r>
      <w:r>
        <w:rPr>
          <w:rFonts w:ascii="Times New Roman" w:hAnsi="Times New Roman" w:eastAsia="Times New Roman" w:cs="Times New Roman"/>
          <w:color w:val="000000"/>
        </w:rPr>
        <w:t>, 103167. https://doi.org/10.1016/j.fbio.2023.103167</w:t>
      </w:r>
    </w:p>
    <w:p w14:paraId="43266033">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Ramashia, S. E., Mphahlele, R. R., &amp; Mashau, M. E. (2022). Application of cold plasma technology in food processing: A review on microbial inactivation and quality retention. </w:t>
      </w:r>
      <w:r>
        <w:rPr>
          <w:rFonts w:ascii="Times New Roman" w:hAnsi="Times New Roman" w:eastAsia="Times New Roman" w:cs="Times New Roman"/>
          <w:i/>
          <w:iCs/>
          <w:color w:val="000000"/>
        </w:rPr>
        <w:t>Food Bioscience, 45</w:t>
      </w:r>
      <w:r>
        <w:rPr>
          <w:rFonts w:ascii="Times New Roman" w:hAnsi="Times New Roman" w:eastAsia="Times New Roman" w:cs="Times New Roman"/>
          <w:color w:val="000000"/>
        </w:rPr>
        <w:t>, 101513. https://doi.org/10.1016/j.fbio.2021.101513</w:t>
      </w:r>
    </w:p>
    <w:p w14:paraId="025C0769">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Ribeiro, C., Pankaj, S. K., &amp; Keener, K. (2017). Cold plasma and its role in food decontamination: Mechanisms, applications, and future trends. </w:t>
      </w:r>
      <w:r>
        <w:rPr>
          <w:rFonts w:ascii="Times New Roman" w:hAnsi="Times New Roman" w:eastAsia="Times New Roman" w:cs="Times New Roman"/>
          <w:i/>
          <w:iCs/>
          <w:color w:val="000000"/>
        </w:rPr>
        <w:t>Comprehensive Reviews in Food Science and Food Safety, 16</w:t>
      </w:r>
      <w:r>
        <w:rPr>
          <w:rFonts w:ascii="Times New Roman" w:hAnsi="Times New Roman" w:eastAsia="Times New Roman" w:cs="Times New Roman"/>
          <w:color w:val="000000"/>
        </w:rPr>
        <w:t>(4), 888–906. https://doi.org/10.1111/1541-4337.12274</w:t>
      </w:r>
    </w:p>
    <w:p w14:paraId="4CB1B1A9">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Sera, B., &amp; Sery, M. (2018). Cold plasma applications in food sterilization and preservation. </w:t>
      </w:r>
      <w:r>
        <w:rPr>
          <w:rFonts w:ascii="Times New Roman" w:hAnsi="Times New Roman" w:eastAsia="Times New Roman" w:cs="Times New Roman"/>
          <w:i/>
          <w:iCs/>
          <w:color w:val="000000"/>
        </w:rPr>
        <w:t>Plasma Processes and Polymers, 15</w:t>
      </w:r>
      <w:r>
        <w:rPr>
          <w:rFonts w:ascii="Times New Roman" w:hAnsi="Times New Roman" w:eastAsia="Times New Roman" w:cs="Times New Roman"/>
          <w:color w:val="000000"/>
        </w:rPr>
        <w:t>(1), 1700093. https://doi.org/10.1002/ppap.201700093</w:t>
      </w:r>
    </w:p>
    <w:p w14:paraId="73603D62">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Shah, A., Rehman, A., &amp; Asad, M. (2022). Comparative analysis of chemical and non-thermal microbial decontamination methods in food preservation. </w:t>
      </w:r>
      <w:r>
        <w:rPr>
          <w:rFonts w:ascii="Times New Roman" w:hAnsi="Times New Roman" w:eastAsia="Times New Roman" w:cs="Times New Roman"/>
          <w:i/>
          <w:iCs/>
          <w:color w:val="000000"/>
        </w:rPr>
        <w:t>Food Protection Trends, 42</w:t>
      </w:r>
      <w:r>
        <w:rPr>
          <w:rFonts w:ascii="Times New Roman" w:hAnsi="Times New Roman" w:eastAsia="Times New Roman" w:cs="Times New Roman"/>
          <w:color w:val="000000"/>
        </w:rPr>
        <w:t>(5), 421–430.</w:t>
      </w:r>
    </w:p>
    <w:p w14:paraId="442AFB96">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Singh, N., Devi, R., &amp; Thomas, S. (2020). Optimization of cold plasma parameters for enhanced microbial safety of food products. </w:t>
      </w:r>
      <w:r>
        <w:rPr>
          <w:rFonts w:ascii="Times New Roman" w:hAnsi="Times New Roman" w:eastAsia="Times New Roman" w:cs="Times New Roman"/>
          <w:i/>
          <w:iCs/>
          <w:color w:val="000000"/>
        </w:rPr>
        <w:t>Food Engineering Progress, 9</w:t>
      </w:r>
      <w:r>
        <w:rPr>
          <w:rFonts w:ascii="Times New Roman" w:hAnsi="Times New Roman" w:eastAsia="Times New Roman" w:cs="Times New Roman"/>
          <w:color w:val="000000"/>
        </w:rPr>
        <w:t>(2), 112–122.</w:t>
      </w:r>
    </w:p>
    <w:p w14:paraId="71BAD1D5">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Sun, P., Zhang, X., &amp; Liu, J. (2021). Reactive species distribution and bacterial inactivation kinetics under varying plasma voltages. </w:t>
      </w:r>
      <w:r>
        <w:rPr>
          <w:rFonts w:ascii="Times New Roman" w:hAnsi="Times New Roman" w:eastAsia="Times New Roman" w:cs="Times New Roman"/>
          <w:i/>
          <w:iCs/>
          <w:color w:val="000000"/>
        </w:rPr>
        <w:t>Plasma Science and Technology, 23</w:t>
      </w:r>
      <w:r>
        <w:rPr>
          <w:rFonts w:ascii="Times New Roman" w:hAnsi="Times New Roman" w:eastAsia="Times New Roman" w:cs="Times New Roman"/>
          <w:color w:val="000000"/>
        </w:rPr>
        <w:t>(8), 085506. https://doi.org/10.1088/2058-6272/ac15a3</w:t>
      </w:r>
    </w:p>
    <w:p w14:paraId="31F47C8C">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Tappi, S., Berardinelli, A., &amp; Ragni, L. (2020). Non-thermal plasma as an innovative technology for food preservation: A review. </w:t>
      </w:r>
      <w:r>
        <w:rPr>
          <w:rFonts w:ascii="Times New Roman" w:hAnsi="Times New Roman" w:eastAsia="Times New Roman" w:cs="Times New Roman"/>
          <w:i/>
          <w:iCs/>
          <w:color w:val="000000"/>
        </w:rPr>
        <w:t>Trends in Food Science &amp; Technology, 95</w:t>
      </w:r>
      <w:r>
        <w:rPr>
          <w:rFonts w:ascii="Times New Roman" w:hAnsi="Times New Roman" w:eastAsia="Times New Roman" w:cs="Times New Roman"/>
          <w:color w:val="000000"/>
        </w:rPr>
        <w:t>, 78–89. https://doi.org/10.1016/j.tifs.2019.11.007</w:t>
      </w:r>
    </w:p>
    <w:p w14:paraId="3E707972">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World Health Organization. (2022). </w:t>
      </w:r>
      <w:r>
        <w:rPr>
          <w:rFonts w:ascii="Times New Roman" w:hAnsi="Times New Roman" w:eastAsia="Times New Roman" w:cs="Times New Roman"/>
          <w:i/>
          <w:iCs/>
          <w:color w:val="000000"/>
        </w:rPr>
        <w:t>Food safety: Key facts.</w:t>
      </w:r>
      <w:r>
        <w:rPr>
          <w:rFonts w:ascii="Times New Roman" w:hAnsi="Times New Roman" w:eastAsia="Times New Roman" w:cs="Times New Roman"/>
          <w:color w:val="000000"/>
        </w:rPr>
        <w:t xml:space="preserve"> WHO. </w:t>
      </w:r>
      <w:r>
        <w:fldChar w:fldCharType="begin"/>
      </w:r>
      <w:r>
        <w:instrText xml:space="preserve"> HYPERLINK "https://www.who.int/news-room/fact-sheets/detail/food-safety" \t "_new" </w:instrText>
      </w:r>
      <w:r>
        <w:fldChar w:fldCharType="separate"/>
      </w:r>
      <w:r>
        <w:rPr>
          <w:rFonts w:ascii="Times New Roman" w:hAnsi="Times New Roman" w:eastAsia="Times New Roman" w:cs="Times New Roman"/>
          <w:color w:val="000000"/>
          <w:u w:val="single"/>
        </w:rPr>
        <w:t>https://www.who.int/news-room/fact-sheets/detail/food-safety</w:t>
      </w:r>
      <w:r>
        <w:rPr>
          <w:rFonts w:ascii="Times New Roman" w:hAnsi="Times New Roman" w:eastAsia="Times New Roman" w:cs="Times New Roman"/>
          <w:color w:val="000000"/>
          <w:u w:val="single"/>
        </w:rPr>
        <w:fldChar w:fldCharType="end"/>
      </w:r>
    </w:p>
    <w:p w14:paraId="0E2EDF3F">
      <w:pPr>
        <w:spacing w:line="240" w:lineRule="auto"/>
        <w:ind w:left="720" w:hanging="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Zhao, Y., Zhang, H., &amp; Guo, Z. (2019). Cold plasma-induced DNA damage in microorganisms: Mechanisms and implications. </w:t>
      </w:r>
      <w:r>
        <w:rPr>
          <w:rFonts w:ascii="Times New Roman" w:hAnsi="Times New Roman" w:eastAsia="Times New Roman" w:cs="Times New Roman"/>
          <w:i/>
          <w:iCs/>
          <w:color w:val="000000"/>
        </w:rPr>
        <w:t>Frontiers in Microbiology, 10</w:t>
      </w:r>
      <w:r>
        <w:rPr>
          <w:rFonts w:ascii="Times New Roman" w:hAnsi="Times New Roman" w:eastAsia="Times New Roman" w:cs="Times New Roman"/>
          <w:color w:val="000000"/>
        </w:rPr>
        <w:t>, 2153. https://doi.org/10.3389/fmicb.2019.02153</w:t>
      </w:r>
    </w:p>
    <w:p w14:paraId="6D99B91F">
      <w:pPr>
        <w:spacing w:line="240" w:lineRule="auto"/>
        <w:ind w:left="720" w:hanging="720"/>
        <w:jc w:val="both"/>
        <w:rPr>
          <w:rFonts w:ascii="Times New Roman" w:hAnsi="Times New Roman" w:cs="Times New Roman"/>
        </w:rPr>
      </w:pPr>
      <w:r>
        <w:rPr>
          <w:rFonts w:ascii="Times New Roman" w:hAnsi="Times New Roman" w:eastAsia="Times New Roman" w:cs="Times New Roman"/>
          <w:color w:val="000000"/>
        </w:rPr>
        <w:t xml:space="preserve">Zhou, R., Xu, S., &amp; Li, Q. (2021). Influence of plasma parameters on reactive species generation and microbial inactivation efficiency. </w:t>
      </w:r>
      <w:r>
        <w:rPr>
          <w:rFonts w:ascii="Times New Roman" w:hAnsi="Times New Roman" w:eastAsia="Times New Roman" w:cs="Times New Roman"/>
          <w:i/>
          <w:iCs/>
          <w:color w:val="000000"/>
        </w:rPr>
        <w:t>Food Chemistry, 354</w:t>
      </w:r>
      <w:r>
        <w:rPr>
          <w:rFonts w:ascii="Times New Roman" w:hAnsi="Times New Roman" w:eastAsia="Times New Roman" w:cs="Times New Roman"/>
          <w:color w:val="000000"/>
        </w:rPr>
        <w:t>, 129544. https://doi.org/10.1016/j.foodchem.2021.129544</w:t>
      </w:r>
    </w:p>
    <w:p w14:paraId="60F332A0">
      <w:pPr>
        <w:pStyle w:val="41"/>
        <w:jc w:val="both"/>
        <w:rPr>
          <w:rFonts w:ascii="Times New Roman" w:hAnsi="Times New Roman" w:cs="Times New Roman"/>
          <w:b/>
          <w:bCs/>
        </w:rPr>
      </w:pPr>
    </w:p>
    <w:sectPr>
      <w:headerReference r:id="rId5" w:type="default"/>
      <w:footerReference r:id="rId6" w:type="default"/>
      <w:pgSz w:w="12240" w:h="15840"/>
      <w:pgMar w:top="1440" w:right="1440" w:bottom="1440" w:left="1440" w:header="720" w:footer="720" w:gutter="0"/>
      <w:pgNumType w:fmt="decimal" w:start="1519"/>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Trebuchet MS">
    <w:panose1 w:val="020B0603020202020204"/>
    <w:charset w:val="00"/>
    <w:family w:val="swiss"/>
    <w:pitch w:val="default"/>
    <w:sig w:usb0="00000687" w:usb1="00000000" w:usb2="00000000" w:usb3="00000000" w:csb0="2000009F" w:csb1="00000000"/>
  </w:font>
  <w:font w:name="Urdu Typesetting">
    <w:altName w:val="Courier New"/>
    <w:panose1 w:val="00000000000000000000"/>
    <w:charset w:val="B2"/>
    <w:family w:val="script"/>
    <w:pitch w:val="default"/>
    <w:sig w:usb0="00000000" w:usb1="00000000" w:usb2="00000008" w:usb3="00000000" w:csb0="00000041" w:csb1="00000000"/>
  </w:font>
  <w:font w:name="AdvP4DF60E">
    <w:altName w:val="Calibri"/>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Times-Roman">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Jameel Noori Nastaleeq">
    <w:panose1 w:val="02000503000000020004"/>
    <w:charset w:val="00"/>
    <w:family w:val="auto"/>
    <w:pitch w:val="default"/>
    <w:sig w:usb0="80002007" w:usb1="00000000" w:usb2="00000000" w:usb3="00000000" w:csb0="00000041" w:csb1="00000000"/>
  </w:font>
  <w:font w:name="Alvi Nastaleeq">
    <w:altName w:val="Times New Roman"/>
    <w:panose1 w:val="00000000000000000000"/>
    <w:charset w:val="00"/>
    <w:family w:val="auto"/>
    <w:pitch w:val="default"/>
    <w:sig w:usb0="00000000" w:usb1="00000000" w:usb2="00000000" w:usb3="00000000" w:csb0="00000041" w:csb1="00000000"/>
  </w:font>
  <w:font w:name="DengXian Light">
    <w:altName w:val="SimSun"/>
    <w:panose1 w:val="00000000000000000000"/>
    <w:charset w:val="86"/>
    <w:family w:val="auto"/>
    <w:pitch w:val="default"/>
    <w:sig w:usb0="00000000" w:usb1="00000000" w:usb2="00000016" w:usb3="00000000" w:csb0="0004000F" w:csb1="00000000"/>
  </w:font>
  <w:font w:name="DengXian">
    <w:altName w:val="SimSun"/>
    <w:panose1 w:val="00000000000000000000"/>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4904">
    <w:pPr>
      <w:pStyle w:val="22"/>
      <w:rPr>
        <w:b/>
        <w:bCs/>
      </w:rPr>
    </w:pPr>
    <w:bookmarkStart w:id="12" w:name="_GoBack"/>
    <w:bookmarkEnd w:id="12"/>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129655" cy="177165"/>
              <wp:effectExtent l="0" t="0" r="0" b="0"/>
              <wp:wrapNone/>
              <wp:docPr id="8" name="Text Box 1"/>
              <wp:cNvGraphicFramePr/>
              <a:graphic xmlns:a="http://schemas.openxmlformats.org/drawingml/2006/main">
                <a:graphicData uri="http://schemas.microsoft.com/office/word/2010/wordprocessingShape">
                  <wps:wsp>
                    <wps:cNvSpPr txBox="1"/>
                    <wps:spPr>
                      <a:xfrm>
                        <a:off x="0" y="0"/>
                        <a:ext cx="6129655" cy="177165"/>
                      </a:xfrm>
                      <a:prstGeom prst="rect">
                        <a:avLst/>
                      </a:prstGeom>
                      <a:noFill/>
                      <a:ln w="6350">
                        <a:noFill/>
                      </a:ln>
                    </wps:spPr>
                    <wps:txbx>
                      <w:txbxContent>
                        <w:p w14:paraId="03981405">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|DOI: 10.63056/ACAD.004.0</w:t>
                          </w:r>
                          <w:r>
                            <w:rPr>
                              <w:rFonts w:hint="default" w:ascii="Times New Roman" w:hAnsi="Times New Roman"/>
                              <w:b/>
                              <w:bCs/>
                              <w:lang w:val="en-US"/>
                            </w:rPr>
                            <w:t>4</w:t>
                          </w:r>
                          <w:r>
                            <w:rPr>
                              <w:rFonts w:ascii="Times New Roman" w:hAnsi="Times New Roman"/>
                              <w:b/>
                              <w:bCs/>
                            </w:rPr>
                            <w:t>.</w:t>
                          </w:r>
                          <w:r>
                            <w:rPr>
                              <w:rFonts w:hint="default" w:ascii="Times New Roman" w:hAnsi="Times New Roman"/>
                              <w:b/>
                              <w:bCs/>
                              <w:lang w:val="en-US"/>
                            </w:rPr>
                            <w:t>1004</w:t>
                          </w:r>
                          <w:r>
                            <w:rPr>
                              <w:rFonts w:ascii="Times New Roman" w:hAnsi="Times New Roman"/>
                              <w:b/>
                              <w:bCs/>
                            </w:rPr>
                            <w:t xml:space="preserve">|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wps:txbx>
                    <wps:bodyPr vert="horz" lIns="0" tIns="0" rIns="0" bIns="0" anchor="t" anchorCtr="0" upright="1"/>
                  </wps:wsp>
                </a:graphicData>
              </a:graphic>
            </wp:anchor>
          </w:drawing>
        </mc:Choice>
        <mc:Fallback>
          <w:pict>
            <v:shape id="Text Box 1" o:spid="_x0000_s1026" o:spt="202" type="#_x0000_t202" style="position:absolute;left:0pt;margin-top:0pt;height:13.95pt;width:482.65pt;mso-position-horizontal:center;mso-position-horizontal-relative:margin;z-index:251663360;mso-width-relative:page;mso-height-relative:page;" filled="f" stroked="f" coordsize="21600,21600" o:gfxdata="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8Eo2c1QAAAAQBAAAPAAAAAAAAAAEAIAAAACIAAABkcnMvZG93bnJl&#10;di54bWxQSwECFAAUAAAACACHTuJAljHlPccBAACfAwAADgAAAAAAAAABACAAAAAkAQAAZHJzL2Uy&#10;b0RvYy54bWxQSwUGAAAAAAYABgBZAQAAXQUAAAAA&#10;">
              <v:fill on="f" focussize="0,0"/>
              <v:stroke on="f" weight="0.5pt"/>
              <v:imagedata o:title=""/>
              <o:lock v:ext="edit" aspectratio="f"/>
              <v:textbox inset="0mm,0mm,0mm,0mm">
                <w:txbxContent>
                  <w:p w14:paraId="03981405">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|DOI: 10.63056/ACAD.004.0</w:t>
                    </w:r>
                    <w:r>
                      <w:rPr>
                        <w:rFonts w:hint="default" w:ascii="Times New Roman" w:hAnsi="Times New Roman"/>
                        <w:b/>
                        <w:bCs/>
                        <w:lang w:val="en-US"/>
                      </w:rPr>
                      <w:t>4</w:t>
                    </w:r>
                    <w:r>
                      <w:rPr>
                        <w:rFonts w:ascii="Times New Roman" w:hAnsi="Times New Roman"/>
                        <w:b/>
                        <w:bCs/>
                      </w:rPr>
                      <w:t>.</w:t>
                    </w:r>
                    <w:r>
                      <w:rPr>
                        <w:rFonts w:hint="default" w:ascii="Times New Roman" w:hAnsi="Times New Roman"/>
                        <w:b/>
                        <w:bCs/>
                        <w:lang w:val="en-US"/>
                      </w:rPr>
                      <w:t>1004</w:t>
                    </w:r>
                    <w:r>
                      <w:rPr>
                        <w:rFonts w:ascii="Times New Roman" w:hAnsi="Times New Roman"/>
                        <w:b/>
                        <w:bCs/>
                      </w:rPr>
                      <w:t xml:space="preserve">|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v:textbox>
            </v:shape>
          </w:pict>
        </mc:Fallback>
      </mc:AlternateContent>
    </w:r>
  </w:p>
  <w:p w14:paraId="702BACBC">
    <w:pPr>
      <w:pStyle w:val="22"/>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9F90">
    <w:pPr>
      <w:pStyle w:val="25"/>
      <w:pBdr>
        <w:bottom w:val="thickThinSmallGap" w:color="823B0B" w:sz="24" w:space="1"/>
      </w:pBdr>
      <w:jc w:val="center"/>
      <w:rPr>
        <w:rFonts w:ascii="Times New Roman" w:hAnsi="Times New Roman" w:eastAsia="DengXian Light" w:cs="Times New Roman"/>
        <w:sz w:val="32"/>
        <w:szCs w:val="32"/>
      </w:rPr>
    </w:pP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3"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0bRxdUAAAAHAQAADwAAAAAAAAABACAAAAAiAAAA&#10;ZHJzL2Rvd25yZXYueG1sUEsBAhQAFAAAAAgAh07iQJbDRip8AgAAAQUAAA4AAAAAAAAAAQAgAAAA&#10;JAEAAGRycy9lMm9Eb2MueG1sUEsFBgAAAAAGAAYAWQEAABIGA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5"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1"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CJgJHd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6" name="Rectangle 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 o:spid="_x0000_s1026" o:spt="1" style="position:absolute;left:0pt;height:752.4pt;width:580.8pt;mso-position-horizontal:center;mso-position-horizontal-relative:page;mso-position-vertical:center;mso-position-vertical-relative:page;z-index:251661312;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AT00gX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b/>
        <w:sz w:val="28"/>
        <w:szCs w:val="28"/>
        <w:lang w:eastAsia="en-GB"/>
      </w:rPr>
      <w:t>ACADEMIA International Journal for Social Sciences                                                                Volume 4, Issue 4, 2025                 ISSN-L (Online): 3006-6638</w:t>
    </w:r>
  </w:p>
  <w:p w14:paraId="480A6606">
    <w:pPr>
      <w:spacing w:line="264" w:lineRule="auto"/>
      <w:rPr>
        <w:rFonts w:ascii="Times New Roman" w:hAnsi="Times New Roman" w:cs="Times New Roman"/>
      </w:rPr>
    </w:pP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7"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solidFill>
                          <a:srgbClr val="757070"/>
                        </a:solidFill>
                        <a:prstDash val="solid"/>
                        <a:miter/>
                      </a:ln>
                      <a:effectLst/>
                    </wps:spPr>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62336;mso-width-relative:page;mso-height-relative:page;mso-width-percent:950;mso-height-percent:950;" filled="f" stroked="t" coordsize="21600,21600" o:gfxdata="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7cPPXAAAABwEAAA8AAAAAAAAAAQAgAAAAIgAA&#10;AGRycy9kb3ducmV2LnhtbFBLAQIUABQAAAAIAIdO4kBYB46v0AEAAKoDAAAOAAAAAAAAAAEAIAAA&#10;ACYBAABkcnMvZTJvRG9jLnhtbFBLBQYAAAAABgAGAFkBAABoBQAAAAA=&#10;">
              <v:fill on="f" focussize="0,0"/>
              <v:stroke weight="1.25pt" color="#757070"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decimal"/>
      <w:pStyle w:val="112"/>
      <w:lvlText w:val="6.%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C8665D"/>
    <w:multiLevelType w:val="multilevel"/>
    <w:tmpl w:val="0DC8665D"/>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660336"/>
    <w:multiLevelType w:val="multilevel"/>
    <w:tmpl w:val="37660336"/>
    <w:lvl w:ilvl="0" w:tentative="0">
      <w:start w:val="1"/>
      <w:numFmt w:val="bullet"/>
      <w:pStyle w:val="119"/>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E5"/>
    <w:rsid w:val="00001EA6"/>
    <w:rsid w:val="00002EC2"/>
    <w:rsid w:val="0000681D"/>
    <w:rsid w:val="00010B4D"/>
    <w:rsid w:val="00011599"/>
    <w:rsid w:val="00011C05"/>
    <w:rsid w:val="00012F69"/>
    <w:rsid w:val="0001497E"/>
    <w:rsid w:val="0001601B"/>
    <w:rsid w:val="00016700"/>
    <w:rsid w:val="00021899"/>
    <w:rsid w:val="00021DD3"/>
    <w:rsid w:val="000221E4"/>
    <w:rsid w:val="00022759"/>
    <w:rsid w:val="00025439"/>
    <w:rsid w:val="000254BB"/>
    <w:rsid w:val="0003254E"/>
    <w:rsid w:val="0003783F"/>
    <w:rsid w:val="000410C7"/>
    <w:rsid w:val="000440CC"/>
    <w:rsid w:val="00055D03"/>
    <w:rsid w:val="00056022"/>
    <w:rsid w:val="00056891"/>
    <w:rsid w:val="00057ECC"/>
    <w:rsid w:val="0006099F"/>
    <w:rsid w:val="00060B92"/>
    <w:rsid w:val="00061224"/>
    <w:rsid w:val="00063E9C"/>
    <w:rsid w:val="00064F49"/>
    <w:rsid w:val="00071CCD"/>
    <w:rsid w:val="00075D1B"/>
    <w:rsid w:val="00077E85"/>
    <w:rsid w:val="00081007"/>
    <w:rsid w:val="00083651"/>
    <w:rsid w:val="00086EDF"/>
    <w:rsid w:val="00090751"/>
    <w:rsid w:val="00096BF7"/>
    <w:rsid w:val="000A1598"/>
    <w:rsid w:val="000A2741"/>
    <w:rsid w:val="000A6ED7"/>
    <w:rsid w:val="000A750F"/>
    <w:rsid w:val="000B3AC0"/>
    <w:rsid w:val="000B4B30"/>
    <w:rsid w:val="000C0364"/>
    <w:rsid w:val="000C06DA"/>
    <w:rsid w:val="000C1650"/>
    <w:rsid w:val="000C3089"/>
    <w:rsid w:val="000C35AB"/>
    <w:rsid w:val="000C3910"/>
    <w:rsid w:val="000D5F70"/>
    <w:rsid w:val="000E0D53"/>
    <w:rsid w:val="000E1866"/>
    <w:rsid w:val="000E2078"/>
    <w:rsid w:val="000E29A2"/>
    <w:rsid w:val="000F15DB"/>
    <w:rsid w:val="000F5A53"/>
    <w:rsid w:val="00100265"/>
    <w:rsid w:val="00100A57"/>
    <w:rsid w:val="001035F4"/>
    <w:rsid w:val="00105965"/>
    <w:rsid w:val="00107781"/>
    <w:rsid w:val="0011012F"/>
    <w:rsid w:val="001103FA"/>
    <w:rsid w:val="00111311"/>
    <w:rsid w:val="00113214"/>
    <w:rsid w:val="00116DFB"/>
    <w:rsid w:val="00120B57"/>
    <w:rsid w:val="00125962"/>
    <w:rsid w:val="001263EF"/>
    <w:rsid w:val="00127066"/>
    <w:rsid w:val="001270B1"/>
    <w:rsid w:val="00133392"/>
    <w:rsid w:val="0013612D"/>
    <w:rsid w:val="0013731E"/>
    <w:rsid w:val="00137C33"/>
    <w:rsid w:val="00143926"/>
    <w:rsid w:val="001443CD"/>
    <w:rsid w:val="00145505"/>
    <w:rsid w:val="001510C0"/>
    <w:rsid w:val="001536A8"/>
    <w:rsid w:val="001574AE"/>
    <w:rsid w:val="00161927"/>
    <w:rsid w:val="001627D1"/>
    <w:rsid w:val="00162A82"/>
    <w:rsid w:val="00164150"/>
    <w:rsid w:val="00164920"/>
    <w:rsid w:val="00167BD9"/>
    <w:rsid w:val="0017043F"/>
    <w:rsid w:val="00172D68"/>
    <w:rsid w:val="001733C2"/>
    <w:rsid w:val="00173A86"/>
    <w:rsid w:val="00180D69"/>
    <w:rsid w:val="001854E2"/>
    <w:rsid w:val="00187182"/>
    <w:rsid w:val="001A2411"/>
    <w:rsid w:val="001A430B"/>
    <w:rsid w:val="001A46E3"/>
    <w:rsid w:val="001A4F2A"/>
    <w:rsid w:val="001B243E"/>
    <w:rsid w:val="001B2CF3"/>
    <w:rsid w:val="001C2DF1"/>
    <w:rsid w:val="001E1E67"/>
    <w:rsid w:val="001E2E53"/>
    <w:rsid w:val="001E32DB"/>
    <w:rsid w:val="001E554F"/>
    <w:rsid w:val="001E56F6"/>
    <w:rsid w:val="001F22BB"/>
    <w:rsid w:val="001F53A2"/>
    <w:rsid w:val="001F7561"/>
    <w:rsid w:val="0020639A"/>
    <w:rsid w:val="002072C2"/>
    <w:rsid w:val="002122D9"/>
    <w:rsid w:val="00216566"/>
    <w:rsid w:val="0022102A"/>
    <w:rsid w:val="002211A2"/>
    <w:rsid w:val="00222CB3"/>
    <w:rsid w:val="00225A7B"/>
    <w:rsid w:val="00243C84"/>
    <w:rsid w:val="00250556"/>
    <w:rsid w:val="00261D01"/>
    <w:rsid w:val="00263BCC"/>
    <w:rsid w:val="00271B22"/>
    <w:rsid w:val="00272065"/>
    <w:rsid w:val="00277B9A"/>
    <w:rsid w:val="00284954"/>
    <w:rsid w:val="00284A4F"/>
    <w:rsid w:val="00285B1C"/>
    <w:rsid w:val="00285DE7"/>
    <w:rsid w:val="00286134"/>
    <w:rsid w:val="002901E3"/>
    <w:rsid w:val="00294F1F"/>
    <w:rsid w:val="00297628"/>
    <w:rsid w:val="002B2004"/>
    <w:rsid w:val="002B3517"/>
    <w:rsid w:val="002C0190"/>
    <w:rsid w:val="002C08FF"/>
    <w:rsid w:val="002C3AEB"/>
    <w:rsid w:val="002C441C"/>
    <w:rsid w:val="002D109A"/>
    <w:rsid w:val="002D321C"/>
    <w:rsid w:val="002D78E6"/>
    <w:rsid w:val="002F0F6A"/>
    <w:rsid w:val="002F16A4"/>
    <w:rsid w:val="00301A19"/>
    <w:rsid w:val="0031378E"/>
    <w:rsid w:val="00322990"/>
    <w:rsid w:val="003275D0"/>
    <w:rsid w:val="00334E52"/>
    <w:rsid w:val="003412E3"/>
    <w:rsid w:val="00356123"/>
    <w:rsid w:val="003561A6"/>
    <w:rsid w:val="00356BAB"/>
    <w:rsid w:val="00356F66"/>
    <w:rsid w:val="00372AE2"/>
    <w:rsid w:val="003747F9"/>
    <w:rsid w:val="00374872"/>
    <w:rsid w:val="0037527A"/>
    <w:rsid w:val="003808C4"/>
    <w:rsid w:val="00381905"/>
    <w:rsid w:val="00386E90"/>
    <w:rsid w:val="00387008"/>
    <w:rsid w:val="0038757B"/>
    <w:rsid w:val="0039078D"/>
    <w:rsid w:val="003A0F21"/>
    <w:rsid w:val="003A2083"/>
    <w:rsid w:val="003A6E5A"/>
    <w:rsid w:val="003A746C"/>
    <w:rsid w:val="003A7A92"/>
    <w:rsid w:val="003B4F6D"/>
    <w:rsid w:val="003B754A"/>
    <w:rsid w:val="003C1E36"/>
    <w:rsid w:val="003C1EB4"/>
    <w:rsid w:val="003C63F2"/>
    <w:rsid w:val="003D0AAB"/>
    <w:rsid w:val="003D7856"/>
    <w:rsid w:val="003E3162"/>
    <w:rsid w:val="003E69F6"/>
    <w:rsid w:val="003F5995"/>
    <w:rsid w:val="003F7EE1"/>
    <w:rsid w:val="0040675C"/>
    <w:rsid w:val="00407C69"/>
    <w:rsid w:val="00407DF3"/>
    <w:rsid w:val="00411862"/>
    <w:rsid w:val="0041255C"/>
    <w:rsid w:val="0041308D"/>
    <w:rsid w:val="004133BD"/>
    <w:rsid w:val="00413686"/>
    <w:rsid w:val="00420634"/>
    <w:rsid w:val="004258A2"/>
    <w:rsid w:val="00425CDE"/>
    <w:rsid w:val="00431408"/>
    <w:rsid w:val="00442895"/>
    <w:rsid w:val="00444472"/>
    <w:rsid w:val="004462D3"/>
    <w:rsid w:val="00455E6E"/>
    <w:rsid w:val="004605AB"/>
    <w:rsid w:val="00461A34"/>
    <w:rsid w:val="004652D1"/>
    <w:rsid w:val="00470C2E"/>
    <w:rsid w:val="00475608"/>
    <w:rsid w:val="004801F5"/>
    <w:rsid w:val="00481DA3"/>
    <w:rsid w:val="004840E3"/>
    <w:rsid w:val="0048579D"/>
    <w:rsid w:val="00487CF4"/>
    <w:rsid w:val="004941A9"/>
    <w:rsid w:val="00494CA0"/>
    <w:rsid w:val="004B153A"/>
    <w:rsid w:val="004B6ED2"/>
    <w:rsid w:val="004C6F76"/>
    <w:rsid w:val="004D16E1"/>
    <w:rsid w:val="004E045F"/>
    <w:rsid w:val="004E168A"/>
    <w:rsid w:val="004E7CC6"/>
    <w:rsid w:val="004F2BB0"/>
    <w:rsid w:val="004F48D1"/>
    <w:rsid w:val="004F5A0F"/>
    <w:rsid w:val="004F6BEB"/>
    <w:rsid w:val="005001ED"/>
    <w:rsid w:val="00501C87"/>
    <w:rsid w:val="00504213"/>
    <w:rsid w:val="00507068"/>
    <w:rsid w:val="005140C1"/>
    <w:rsid w:val="0051442A"/>
    <w:rsid w:val="005247A8"/>
    <w:rsid w:val="005310FA"/>
    <w:rsid w:val="0053143A"/>
    <w:rsid w:val="00533359"/>
    <w:rsid w:val="00533DDF"/>
    <w:rsid w:val="005348E7"/>
    <w:rsid w:val="005526D4"/>
    <w:rsid w:val="00562ED3"/>
    <w:rsid w:val="00572B4F"/>
    <w:rsid w:val="005837D1"/>
    <w:rsid w:val="00584CE0"/>
    <w:rsid w:val="005911E6"/>
    <w:rsid w:val="005935D0"/>
    <w:rsid w:val="005944D5"/>
    <w:rsid w:val="005A78AC"/>
    <w:rsid w:val="005B1198"/>
    <w:rsid w:val="005B1589"/>
    <w:rsid w:val="005B7F54"/>
    <w:rsid w:val="005C0A77"/>
    <w:rsid w:val="005C5844"/>
    <w:rsid w:val="005D031F"/>
    <w:rsid w:val="005D5E00"/>
    <w:rsid w:val="005D5E11"/>
    <w:rsid w:val="005E1D76"/>
    <w:rsid w:val="005F050E"/>
    <w:rsid w:val="005F5199"/>
    <w:rsid w:val="005F5E92"/>
    <w:rsid w:val="00600F00"/>
    <w:rsid w:val="006051E5"/>
    <w:rsid w:val="006068C1"/>
    <w:rsid w:val="00607E4B"/>
    <w:rsid w:val="00612FFB"/>
    <w:rsid w:val="00616BD0"/>
    <w:rsid w:val="00626328"/>
    <w:rsid w:val="00627473"/>
    <w:rsid w:val="00627B1D"/>
    <w:rsid w:val="00634C6C"/>
    <w:rsid w:val="006366AD"/>
    <w:rsid w:val="00645314"/>
    <w:rsid w:val="0065466B"/>
    <w:rsid w:val="00657A35"/>
    <w:rsid w:val="00666919"/>
    <w:rsid w:val="00670A51"/>
    <w:rsid w:val="00671B5D"/>
    <w:rsid w:val="00672068"/>
    <w:rsid w:val="0067371B"/>
    <w:rsid w:val="00673A56"/>
    <w:rsid w:val="00683B59"/>
    <w:rsid w:val="00684E9C"/>
    <w:rsid w:val="0068501E"/>
    <w:rsid w:val="00685810"/>
    <w:rsid w:val="00690492"/>
    <w:rsid w:val="00695AC4"/>
    <w:rsid w:val="006968B3"/>
    <w:rsid w:val="006B1B9A"/>
    <w:rsid w:val="006B6A48"/>
    <w:rsid w:val="006B6A65"/>
    <w:rsid w:val="006B6B64"/>
    <w:rsid w:val="006B6F51"/>
    <w:rsid w:val="006C5162"/>
    <w:rsid w:val="006C66FF"/>
    <w:rsid w:val="006D5C36"/>
    <w:rsid w:val="006D6C41"/>
    <w:rsid w:val="006E0561"/>
    <w:rsid w:val="006E23CA"/>
    <w:rsid w:val="006E2EDA"/>
    <w:rsid w:val="006E305D"/>
    <w:rsid w:val="006E3D60"/>
    <w:rsid w:val="006E53D5"/>
    <w:rsid w:val="006E55BA"/>
    <w:rsid w:val="006F05EE"/>
    <w:rsid w:val="006F3266"/>
    <w:rsid w:val="00700708"/>
    <w:rsid w:val="00700FCB"/>
    <w:rsid w:val="00711308"/>
    <w:rsid w:val="00712858"/>
    <w:rsid w:val="00714B92"/>
    <w:rsid w:val="007159BF"/>
    <w:rsid w:val="007203D4"/>
    <w:rsid w:val="00723AD5"/>
    <w:rsid w:val="00724075"/>
    <w:rsid w:val="00724209"/>
    <w:rsid w:val="0073033D"/>
    <w:rsid w:val="007349A2"/>
    <w:rsid w:val="0073613C"/>
    <w:rsid w:val="007401CA"/>
    <w:rsid w:val="007549BC"/>
    <w:rsid w:val="007644F5"/>
    <w:rsid w:val="00772419"/>
    <w:rsid w:val="00774D01"/>
    <w:rsid w:val="00782012"/>
    <w:rsid w:val="00783C83"/>
    <w:rsid w:val="0078760F"/>
    <w:rsid w:val="007878C7"/>
    <w:rsid w:val="0079526D"/>
    <w:rsid w:val="00797447"/>
    <w:rsid w:val="007A1B75"/>
    <w:rsid w:val="007A2D12"/>
    <w:rsid w:val="007A3FD9"/>
    <w:rsid w:val="007A5D72"/>
    <w:rsid w:val="007A6E8C"/>
    <w:rsid w:val="007B6D17"/>
    <w:rsid w:val="007C1471"/>
    <w:rsid w:val="007C24A5"/>
    <w:rsid w:val="007C35B4"/>
    <w:rsid w:val="007D34FF"/>
    <w:rsid w:val="007F01E7"/>
    <w:rsid w:val="007F2C85"/>
    <w:rsid w:val="007F31C6"/>
    <w:rsid w:val="007F4EF9"/>
    <w:rsid w:val="00805C12"/>
    <w:rsid w:val="00806F8D"/>
    <w:rsid w:val="00814D98"/>
    <w:rsid w:val="00815A87"/>
    <w:rsid w:val="00820096"/>
    <w:rsid w:val="00820F86"/>
    <w:rsid w:val="00843449"/>
    <w:rsid w:val="008448E6"/>
    <w:rsid w:val="00850ADD"/>
    <w:rsid w:val="00855459"/>
    <w:rsid w:val="00857C4D"/>
    <w:rsid w:val="00861DC4"/>
    <w:rsid w:val="00863A39"/>
    <w:rsid w:val="00875428"/>
    <w:rsid w:val="0087751B"/>
    <w:rsid w:val="0088593B"/>
    <w:rsid w:val="008937A0"/>
    <w:rsid w:val="00893848"/>
    <w:rsid w:val="008955E0"/>
    <w:rsid w:val="00895DDB"/>
    <w:rsid w:val="008A5414"/>
    <w:rsid w:val="008B3C9B"/>
    <w:rsid w:val="008B4520"/>
    <w:rsid w:val="008C1961"/>
    <w:rsid w:val="008C2935"/>
    <w:rsid w:val="008C2ED2"/>
    <w:rsid w:val="008C4EDB"/>
    <w:rsid w:val="008C708A"/>
    <w:rsid w:val="008D6C10"/>
    <w:rsid w:val="008E667A"/>
    <w:rsid w:val="008E6894"/>
    <w:rsid w:val="008E7FC1"/>
    <w:rsid w:val="008F00F5"/>
    <w:rsid w:val="00904AE8"/>
    <w:rsid w:val="0090521B"/>
    <w:rsid w:val="00905AA1"/>
    <w:rsid w:val="0091065F"/>
    <w:rsid w:val="00915A3D"/>
    <w:rsid w:val="00922FF7"/>
    <w:rsid w:val="0092370E"/>
    <w:rsid w:val="00930A0F"/>
    <w:rsid w:val="00935572"/>
    <w:rsid w:val="009359B4"/>
    <w:rsid w:val="0093611E"/>
    <w:rsid w:val="00951D2F"/>
    <w:rsid w:val="00951FEF"/>
    <w:rsid w:val="00954677"/>
    <w:rsid w:val="00954947"/>
    <w:rsid w:val="00956B48"/>
    <w:rsid w:val="00960B02"/>
    <w:rsid w:val="00961C17"/>
    <w:rsid w:val="00964014"/>
    <w:rsid w:val="00965681"/>
    <w:rsid w:val="00971DA6"/>
    <w:rsid w:val="00973ADE"/>
    <w:rsid w:val="009821E0"/>
    <w:rsid w:val="009835C1"/>
    <w:rsid w:val="00986ECE"/>
    <w:rsid w:val="00987E13"/>
    <w:rsid w:val="00992EE3"/>
    <w:rsid w:val="00995C23"/>
    <w:rsid w:val="009A1D31"/>
    <w:rsid w:val="009A642E"/>
    <w:rsid w:val="009B013B"/>
    <w:rsid w:val="009B0253"/>
    <w:rsid w:val="009B076C"/>
    <w:rsid w:val="009C0112"/>
    <w:rsid w:val="009C08A5"/>
    <w:rsid w:val="009C2276"/>
    <w:rsid w:val="009C3193"/>
    <w:rsid w:val="009C3CF8"/>
    <w:rsid w:val="009C43F1"/>
    <w:rsid w:val="009C7AA9"/>
    <w:rsid w:val="009D5216"/>
    <w:rsid w:val="009D6683"/>
    <w:rsid w:val="009E6ED0"/>
    <w:rsid w:val="009F1313"/>
    <w:rsid w:val="009F1B87"/>
    <w:rsid w:val="009F31FB"/>
    <w:rsid w:val="009F786E"/>
    <w:rsid w:val="00A02264"/>
    <w:rsid w:val="00A10B4C"/>
    <w:rsid w:val="00A12297"/>
    <w:rsid w:val="00A12A00"/>
    <w:rsid w:val="00A15052"/>
    <w:rsid w:val="00A1635A"/>
    <w:rsid w:val="00A17AE5"/>
    <w:rsid w:val="00A2167E"/>
    <w:rsid w:val="00A24BAC"/>
    <w:rsid w:val="00A24C01"/>
    <w:rsid w:val="00A313C1"/>
    <w:rsid w:val="00A32140"/>
    <w:rsid w:val="00A369EE"/>
    <w:rsid w:val="00A37A57"/>
    <w:rsid w:val="00A40B02"/>
    <w:rsid w:val="00A445CD"/>
    <w:rsid w:val="00A554B7"/>
    <w:rsid w:val="00A62EF6"/>
    <w:rsid w:val="00A67098"/>
    <w:rsid w:val="00A67ADE"/>
    <w:rsid w:val="00A70C5C"/>
    <w:rsid w:val="00A718BF"/>
    <w:rsid w:val="00A74DD9"/>
    <w:rsid w:val="00A801EA"/>
    <w:rsid w:val="00A85CD8"/>
    <w:rsid w:val="00A92ED8"/>
    <w:rsid w:val="00A966AD"/>
    <w:rsid w:val="00A9706E"/>
    <w:rsid w:val="00AA28BB"/>
    <w:rsid w:val="00AA551E"/>
    <w:rsid w:val="00AB051C"/>
    <w:rsid w:val="00AB4DB0"/>
    <w:rsid w:val="00AB6173"/>
    <w:rsid w:val="00AB7FFD"/>
    <w:rsid w:val="00AC1C7D"/>
    <w:rsid w:val="00AD01E2"/>
    <w:rsid w:val="00AD0466"/>
    <w:rsid w:val="00AD2660"/>
    <w:rsid w:val="00AD2C01"/>
    <w:rsid w:val="00AE1648"/>
    <w:rsid w:val="00AE6970"/>
    <w:rsid w:val="00AF2204"/>
    <w:rsid w:val="00AF70DB"/>
    <w:rsid w:val="00B000EA"/>
    <w:rsid w:val="00B01270"/>
    <w:rsid w:val="00B0242A"/>
    <w:rsid w:val="00B070BC"/>
    <w:rsid w:val="00B07610"/>
    <w:rsid w:val="00B07687"/>
    <w:rsid w:val="00B11CF3"/>
    <w:rsid w:val="00B1447A"/>
    <w:rsid w:val="00B2131D"/>
    <w:rsid w:val="00B21731"/>
    <w:rsid w:val="00B2179A"/>
    <w:rsid w:val="00B21DED"/>
    <w:rsid w:val="00B21FF0"/>
    <w:rsid w:val="00B23C0C"/>
    <w:rsid w:val="00B25592"/>
    <w:rsid w:val="00B25F23"/>
    <w:rsid w:val="00B301F2"/>
    <w:rsid w:val="00B33305"/>
    <w:rsid w:val="00B35986"/>
    <w:rsid w:val="00B36CDF"/>
    <w:rsid w:val="00B37202"/>
    <w:rsid w:val="00B42DC5"/>
    <w:rsid w:val="00B46759"/>
    <w:rsid w:val="00B52762"/>
    <w:rsid w:val="00B5629D"/>
    <w:rsid w:val="00B61489"/>
    <w:rsid w:val="00B646C3"/>
    <w:rsid w:val="00B70EEE"/>
    <w:rsid w:val="00B714D2"/>
    <w:rsid w:val="00B818B2"/>
    <w:rsid w:val="00B9188A"/>
    <w:rsid w:val="00B91E13"/>
    <w:rsid w:val="00BA29AA"/>
    <w:rsid w:val="00BA2A4F"/>
    <w:rsid w:val="00BB1308"/>
    <w:rsid w:val="00BB3F10"/>
    <w:rsid w:val="00BC06FB"/>
    <w:rsid w:val="00BC174E"/>
    <w:rsid w:val="00BC42D6"/>
    <w:rsid w:val="00BC452A"/>
    <w:rsid w:val="00BC614E"/>
    <w:rsid w:val="00BD09D0"/>
    <w:rsid w:val="00BD39B6"/>
    <w:rsid w:val="00BD6745"/>
    <w:rsid w:val="00BD7DEB"/>
    <w:rsid w:val="00BE082B"/>
    <w:rsid w:val="00BE3D84"/>
    <w:rsid w:val="00BE55BE"/>
    <w:rsid w:val="00BE7BFE"/>
    <w:rsid w:val="00BF58AF"/>
    <w:rsid w:val="00BF5DA5"/>
    <w:rsid w:val="00BF6A07"/>
    <w:rsid w:val="00C00BE0"/>
    <w:rsid w:val="00C022AB"/>
    <w:rsid w:val="00C02F51"/>
    <w:rsid w:val="00C04CCC"/>
    <w:rsid w:val="00C10D55"/>
    <w:rsid w:val="00C131B8"/>
    <w:rsid w:val="00C13FD6"/>
    <w:rsid w:val="00C1706B"/>
    <w:rsid w:val="00C17CCC"/>
    <w:rsid w:val="00C23532"/>
    <w:rsid w:val="00C26827"/>
    <w:rsid w:val="00C26C4D"/>
    <w:rsid w:val="00C30771"/>
    <w:rsid w:val="00C34E1F"/>
    <w:rsid w:val="00C353F9"/>
    <w:rsid w:val="00C356A5"/>
    <w:rsid w:val="00C46CAB"/>
    <w:rsid w:val="00C51EF6"/>
    <w:rsid w:val="00C536E2"/>
    <w:rsid w:val="00C558D8"/>
    <w:rsid w:val="00C62B8B"/>
    <w:rsid w:val="00C70201"/>
    <w:rsid w:val="00C730E9"/>
    <w:rsid w:val="00C777A7"/>
    <w:rsid w:val="00C828C9"/>
    <w:rsid w:val="00C83811"/>
    <w:rsid w:val="00C96E74"/>
    <w:rsid w:val="00CA1213"/>
    <w:rsid w:val="00CA303E"/>
    <w:rsid w:val="00CA3236"/>
    <w:rsid w:val="00CA44EA"/>
    <w:rsid w:val="00CA6126"/>
    <w:rsid w:val="00CB3092"/>
    <w:rsid w:val="00CC4920"/>
    <w:rsid w:val="00CC7DEC"/>
    <w:rsid w:val="00CD215D"/>
    <w:rsid w:val="00CE0D23"/>
    <w:rsid w:val="00CE420F"/>
    <w:rsid w:val="00CF20BA"/>
    <w:rsid w:val="00CF5C29"/>
    <w:rsid w:val="00D00BB9"/>
    <w:rsid w:val="00D02B21"/>
    <w:rsid w:val="00D15499"/>
    <w:rsid w:val="00D1747A"/>
    <w:rsid w:val="00D224AC"/>
    <w:rsid w:val="00D24228"/>
    <w:rsid w:val="00D24240"/>
    <w:rsid w:val="00D249F0"/>
    <w:rsid w:val="00D34250"/>
    <w:rsid w:val="00D35DE4"/>
    <w:rsid w:val="00D46561"/>
    <w:rsid w:val="00D53EAD"/>
    <w:rsid w:val="00D6039D"/>
    <w:rsid w:val="00D6232A"/>
    <w:rsid w:val="00D64ED2"/>
    <w:rsid w:val="00D66624"/>
    <w:rsid w:val="00D8003C"/>
    <w:rsid w:val="00D80C02"/>
    <w:rsid w:val="00D80D0A"/>
    <w:rsid w:val="00D82705"/>
    <w:rsid w:val="00D83C2B"/>
    <w:rsid w:val="00D841E1"/>
    <w:rsid w:val="00D9125B"/>
    <w:rsid w:val="00D91328"/>
    <w:rsid w:val="00D94D50"/>
    <w:rsid w:val="00D96602"/>
    <w:rsid w:val="00D96E83"/>
    <w:rsid w:val="00DA399A"/>
    <w:rsid w:val="00DA45EC"/>
    <w:rsid w:val="00DB1CAB"/>
    <w:rsid w:val="00DB6E77"/>
    <w:rsid w:val="00DC6AB9"/>
    <w:rsid w:val="00DD4E82"/>
    <w:rsid w:val="00DD6F0A"/>
    <w:rsid w:val="00DD755D"/>
    <w:rsid w:val="00DD7FDF"/>
    <w:rsid w:val="00DE07FB"/>
    <w:rsid w:val="00DE3BE9"/>
    <w:rsid w:val="00DF1940"/>
    <w:rsid w:val="00DF6020"/>
    <w:rsid w:val="00DF79A6"/>
    <w:rsid w:val="00E003A1"/>
    <w:rsid w:val="00E02383"/>
    <w:rsid w:val="00E0360F"/>
    <w:rsid w:val="00E100E8"/>
    <w:rsid w:val="00E1053B"/>
    <w:rsid w:val="00E10F82"/>
    <w:rsid w:val="00E12184"/>
    <w:rsid w:val="00E1560A"/>
    <w:rsid w:val="00E174C5"/>
    <w:rsid w:val="00E17DEF"/>
    <w:rsid w:val="00E22486"/>
    <w:rsid w:val="00E2299E"/>
    <w:rsid w:val="00E24628"/>
    <w:rsid w:val="00E27986"/>
    <w:rsid w:val="00E30510"/>
    <w:rsid w:val="00E30E9F"/>
    <w:rsid w:val="00E327F6"/>
    <w:rsid w:val="00E35230"/>
    <w:rsid w:val="00E35A47"/>
    <w:rsid w:val="00E3774C"/>
    <w:rsid w:val="00E37806"/>
    <w:rsid w:val="00E50B4D"/>
    <w:rsid w:val="00E57684"/>
    <w:rsid w:val="00E632D3"/>
    <w:rsid w:val="00E6556D"/>
    <w:rsid w:val="00E673BA"/>
    <w:rsid w:val="00E7319C"/>
    <w:rsid w:val="00E73E3E"/>
    <w:rsid w:val="00E85343"/>
    <w:rsid w:val="00E938BB"/>
    <w:rsid w:val="00E96D51"/>
    <w:rsid w:val="00EA0662"/>
    <w:rsid w:val="00EA2342"/>
    <w:rsid w:val="00EA3BB4"/>
    <w:rsid w:val="00EA6425"/>
    <w:rsid w:val="00EB6BBF"/>
    <w:rsid w:val="00EC471F"/>
    <w:rsid w:val="00EC6DED"/>
    <w:rsid w:val="00ED0DF4"/>
    <w:rsid w:val="00ED3048"/>
    <w:rsid w:val="00ED3C37"/>
    <w:rsid w:val="00EE1797"/>
    <w:rsid w:val="00EE2152"/>
    <w:rsid w:val="00EE28AA"/>
    <w:rsid w:val="00EE6ED6"/>
    <w:rsid w:val="00EE7446"/>
    <w:rsid w:val="00EE788B"/>
    <w:rsid w:val="00EF0081"/>
    <w:rsid w:val="00EF5438"/>
    <w:rsid w:val="00EF6675"/>
    <w:rsid w:val="00F0481B"/>
    <w:rsid w:val="00F048D3"/>
    <w:rsid w:val="00F05898"/>
    <w:rsid w:val="00F10A6C"/>
    <w:rsid w:val="00F16EE2"/>
    <w:rsid w:val="00F213D0"/>
    <w:rsid w:val="00F215F6"/>
    <w:rsid w:val="00F22FF2"/>
    <w:rsid w:val="00F2534C"/>
    <w:rsid w:val="00F259B1"/>
    <w:rsid w:val="00F27641"/>
    <w:rsid w:val="00F30EB6"/>
    <w:rsid w:val="00F3192A"/>
    <w:rsid w:val="00F31AD1"/>
    <w:rsid w:val="00F327DC"/>
    <w:rsid w:val="00F338BC"/>
    <w:rsid w:val="00F34159"/>
    <w:rsid w:val="00F34486"/>
    <w:rsid w:val="00F37FF9"/>
    <w:rsid w:val="00F414B8"/>
    <w:rsid w:val="00F4293D"/>
    <w:rsid w:val="00F42E39"/>
    <w:rsid w:val="00F43797"/>
    <w:rsid w:val="00F46CCA"/>
    <w:rsid w:val="00F53466"/>
    <w:rsid w:val="00F5434F"/>
    <w:rsid w:val="00F56045"/>
    <w:rsid w:val="00F57BDF"/>
    <w:rsid w:val="00F62579"/>
    <w:rsid w:val="00F65F93"/>
    <w:rsid w:val="00F661CC"/>
    <w:rsid w:val="00F665E5"/>
    <w:rsid w:val="00F72803"/>
    <w:rsid w:val="00F7677F"/>
    <w:rsid w:val="00F77A71"/>
    <w:rsid w:val="00F80B35"/>
    <w:rsid w:val="00F81776"/>
    <w:rsid w:val="00F83655"/>
    <w:rsid w:val="00F8651B"/>
    <w:rsid w:val="00F86E16"/>
    <w:rsid w:val="00F87513"/>
    <w:rsid w:val="00F87AE9"/>
    <w:rsid w:val="00F97DAF"/>
    <w:rsid w:val="00FA1BC3"/>
    <w:rsid w:val="00FA673F"/>
    <w:rsid w:val="00FA7CF5"/>
    <w:rsid w:val="00FC1024"/>
    <w:rsid w:val="00FC3EF5"/>
    <w:rsid w:val="00FC41B4"/>
    <w:rsid w:val="00FC5EFE"/>
    <w:rsid w:val="00FD5043"/>
    <w:rsid w:val="00FD69E4"/>
    <w:rsid w:val="00FE46E5"/>
    <w:rsid w:val="00FE51AA"/>
    <w:rsid w:val="00FF3E5B"/>
    <w:rsid w:val="00FF5649"/>
    <w:rsid w:val="015C360C"/>
    <w:rsid w:val="01CF038A"/>
    <w:rsid w:val="03D64211"/>
    <w:rsid w:val="07E67CE5"/>
    <w:rsid w:val="085E1CAD"/>
    <w:rsid w:val="08F332B4"/>
    <w:rsid w:val="0D062EFF"/>
    <w:rsid w:val="0D1B1C67"/>
    <w:rsid w:val="0F375CD2"/>
    <w:rsid w:val="0FAA5447"/>
    <w:rsid w:val="10AF2C58"/>
    <w:rsid w:val="114741E9"/>
    <w:rsid w:val="11891392"/>
    <w:rsid w:val="125F5EEF"/>
    <w:rsid w:val="130942A5"/>
    <w:rsid w:val="13146F8B"/>
    <w:rsid w:val="13172DAB"/>
    <w:rsid w:val="133C4C10"/>
    <w:rsid w:val="138A514E"/>
    <w:rsid w:val="13B163BC"/>
    <w:rsid w:val="14516CAC"/>
    <w:rsid w:val="14923986"/>
    <w:rsid w:val="15FB1C91"/>
    <w:rsid w:val="16415B83"/>
    <w:rsid w:val="16D3268F"/>
    <w:rsid w:val="174F2D99"/>
    <w:rsid w:val="17AC028A"/>
    <w:rsid w:val="17B04736"/>
    <w:rsid w:val="17BB10B3"/>
    <w:rsid w:val="1AE54B65"/>
    <w:rsid w:val="1AEC11AC"/>
    <w:rsid w:val="1B267A14"/>
    <w:rsid w:val="1C771D4E"/>
    <w:rsid w:val="1C8C522E"/>
    <w:rsid w:val="1D2F0357"/>
    <w:rsid w:val="1DA15F07"/>
    <w:rsid w:val="1DA85CE8"/>
    <w:rsid w:val="1F240BC6"/>
    <w:rsid w:val="1F81558B"/>
    <w:rsid w:val="20267A22"/>
    <w:rsid w:val="20546FF5"/>
    <w:rsid w:val="210C6E53"/>
    <w:rsid w:val="22B44884"/>
    <w:rsid w:val="23D009BE"/>
    <w:rsid w:val="2407337A"/>
    <w:rsid w:val="24151FE3"/>
    <w:rsid w:val="2527796E"/>
    <w:rsid w:val="25AB62E9"/>
    <w:rsid w:val="25C2395D"/>
    <w:rsid w:val="2699051F"/>
    <w:rsid w:val="272B31ED"/>
    <w:rsid w:val="275F2C44"/>
    <w:rsid w:val="28C44EAD"/>
    <w:rsid w:val="28C676B1"/>
    <w:rsid w:val="29096BB8"/>
    <w:rsid w:val="29A40C58"/>
    <w:rsid w:val="29F8096F"/>
    <w:rsid w:val="29FC6970"/>
    <w:rsid w:val="2A146264"/>
    <w:rsid w:val="2A5A4E8F"/>
    <w:rsid w:val="2B413784"/>
    <w:rsid w:val="2CD36970"/>
    <w:rsid w:val="2D254E76"/>
    <w:rsid w:val="2E9F2106"/>
    <w:rsid w:val="2EFB50D5"/>
    <w:rsid w:val="2F2913F9"/>
    <w:rsid w:val="306F6904"/>
    <w:rsid w:val="32CE12F0"/>
    <w:rsid w:val="33132D99"/>
    <w:rsid w:val="334A5D7F"/>
    <w:rsid w:val="33B67302"/>
    <w:rsid w:val="343B1D0D"/>
    <w:rsid w:val="34FE6500"/>
    <w:rsid w:val="35D3428C"/>
    <w:rsid w:val="36AC7A6D"/>
    <w:rsid w:val="37191CA9"/>
    <w:rsid w:val="37D1554B"/>
    <w:rsid w:val="3A7E4482"/>
    <w:rsid w:val="3A9027EA"/>
    <w:rsid w:val="3B017185"/>
    <w:rsid w:val="3B297285"/>
    <w:rsid w:val="3BE43A72"/>
    <w:rsid w:val="3BF43EBB"/>
    <w:rsid w:val="3C0A5D9D"/>
    <w:rsid w:val="3C836298"/>
    <w:rsid w:val="3CB97B5B"/>
    <w:rsid w:val="3D666AC7"/>
    <w:rsid w:val="3E6B18B5"/>
    <w:rsid w:val="40D20313"/>
    <w:rsid w:val="414D154E"/>
    <w:rsid w:val="41D410E7"/>
    <w:rsid w:val="422671E9"/>
    <w:rsid w:val="425E6AF3"/>
    <w:rsid w:val="43CC1182"/>
    <w:rsid w:val="445B20BF"/>
    <w:rsid w:val="453B3325"/>
    <w:rsid w:val="454B1901"/>
    <w:rsid w:val="46202A67"/>
    <w:rsid w:val="46EE3362"/>
    <w:rsid w:val="47887727"/>
    <w:rsid w:val="494E5DB1"/>
    <w:rsid w:val="49C804DD"/>
    <w:rsid w:val="4B212EAC"/>
    <w:rsid w:val="4B3964EB"/>
    <w:rsid w:val="4C0B2731"/>
    <w:rsid w:val="4C5B46D0"/>
    <w:rsid w:val="4CAB0B3A"/>
    <w:rsid w:val="4CE3251B"/>
    <w:rsid w:val="4D1F16C7"/>
    <w:rsid w:val="4E2627AC"/>
    <w:rsid w:val="4F750E89"/>
    <w:rsid w:val="4F7E3721"/>
    <w:rsid w:val="4F991212"/>
    <w:rsid w:val="4FD950FC"/>
    <w:rsid w:val="50EC199E"/>
    <w:rsid w:val="51165973"/>
    <w:rsid w:val="512F43D3"/>
    <w:rsid w:val="52B024C4"/>
    <w:rsid w:val="53D8021B"/>
    <w:rsid w:val="53E27DDA"/>
    <w:rsid w:val="542830CD"/>
    <w:rsid w:val="544946C7"/>
    <w:rsid w:val="550D07FD"/>
    <w:rsid w:val="56746770"/>
    <w:rsid w:val="57707F54"/>
    <w:rsid w:val="57FD096B"/>
    <w:rsid w:val="58AF4324"/>
    <w:rsid w:val="594B7E6C"/>
    <w:rsid w:val="59560222"/>
    <w:rsid w:val="5A2063B7"/>
    <w:rsid w:val="5A8A3D45"/>
    <w:rsid w:val="5C9B14FA"/>
    <w:rsid w:val="5D390F54"/>
    <w:rsid w:val="5DDE6FE5"/>
    <w:rsid w:val="5EC251B7"/>
    <w:rsid w:val="5F061262"/>
    <w:rsid w:val="611662DD"/>
    <w:rsid w:val="621B286D"/>
    <w:rsid w:val="62AE1A70"/>
    <w:rsid w:val="63145546"/>
    <w:rsid w:val="63BF4111"/>
    <w:rsid w:val="63F97D3F"/>
    <w:rsid w:val="65650AF1"/>
    <w:rsid w:val="67982660"/>
    <w:rsid w:val="67B05CFB"/>
    <w:rsid w:val="67C657BE"/>
    <w:rsid w:val="67D668C4"/>
    <w:rsid w:val="67EF01B6"/>
    <w:rsid w:val="69CD2D83"/>
    <w:rsid w:val="6A5A6906"/>
    <w:rsid w:val="6C0A4902"/>
    <w:rsid w:val="6E6D67A2"/>
    <w:rsid w:val="7046530B"/>
    <w:rsid w:val="705E0232"/>
    <w:rsid w:val="70E07987"/>
    <w:rsid w:val="733616CC"/>
    <w:rsid w:val="73542AD4"/>
    <w:rsid w:val="738338A1"/>
    <w:rsid w:val="74C62724"/>
    <w:rsid w:val="75740C9B"/>
    <w:rsid w:val="76306266"/>
    <w:rsid w:val="766277CF"/>
    <w:rsid w:val="7678294E"/>
    <w:rsid w:val="76A024B3"/>
    <w:rsid w:val="76AA606C"/>
    <w:rsid w:val="76AF38A1"/>
    <w:rsid w:val="783C5ECD"/>
    <w:rsid w:val="7884677F"/>
    <w:rsid w:val="78C660A8"/>
    <w:rsid w:val="78DB4755"/>
    <w:rsid w:val="79502F51"/>
    <w:rsid w:val="79574616"/>
    <w:rsid w:val="79646F3E"/>
    <w:rsid w:val="7995437C"/>
    <w:rsid w:val="79D10BF6"/>
    <w:rsid w:val="7A2E2898"/>
    <w:rsid w:val="7AB80E65"/>
    <w:rsid w:val="7CB23D9D"/>
    <w:rsid w:val="7D8729B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3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36"/>
    <w:unhideWhenUsed/>
    <w:qFormat/>
    <w:uiPriority w:val="9"/>
    <w:pPr>
      <w:keepNext/>
      <w:keepLines/>
      <w:spacing w:before="160" w:after="120" w:line="360" w:lineRule="auto"/>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next w:val="1"/>
    <w:link w:val="38"/>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9"/>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60"/>
    <w:semiHidden/>
    <w:unhideWhenUsed/>
    <w:qFormat/>
    <w:uiPriority w:val="9"/>
    <w:pPr>
      <w:keepNext/>
      <w:keepLines/>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61"/>
    <w:semiHidden/>
    <w:unhideWhenUsed/>
    <w:qFormat/>
    <w:uiPriority w:val="9"/>
    <w:pPr>
      <w:keepNext/>
      <w:keepLines/>
      <w:spacing w:before="40" w:after="0"/>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rPr>
  </w:style>
  <w:style w:type="paragraph" w:styleId="8">
    <w:name w:val="heading 7"/>
    <w:basedOn w:val="1"/>
    <w:next w:val="1"/>
    <w:link w:val="62"/>
    <w:semiHidden/>
    <w:unhideWhenUsed/>
    <w:qFormat/>
    <w:uiPriority w:val="9"/>
    <w:pPr>
      <w:keepNext/>
      <w:keepLines/>
      <w:spacing w:before="40" w:after="0"/>
      <w:outlineLvl w:val="6"/>
    </w:pPr>
    <w:rPr>
      <w:rFonts w:eastAsiaTheme="majorEastAsia" w:cstheme="majorBidi"/>
      <w:color w:val="595959" w:themeColor="text1" w:themeTint="A6"/>
      <w:kern w:val="2"/>
      <w14:textFill>
        <w14:solidFill>
          <w14:schemeClr w14:val="tx1">
            <w14:lumMod w14:val="65000"/>
            <w14:lumOff w14:val="35000"/>
          </w14:schemeClr>
        </w14:solidFill>
      </w14:textFill>
    </w:rPr>
  </w:style>
  <w:style w:type="paragraph" w:styleId="9">
    <w:name w:val="heading 8"/>
    <w:basedOn w:val="1"/>
    <w:next w:val="1"/>
    <w:link w:val="63"/>
    <w:semiHidden/>
    <w:unhideWhenUsed/>
    <w:qFormat/>
    <w:uiPriority w:val="9"/>
    <w:pPr>
      <w:keepNext/>
      <w:keepLines/>
      <w:spacing w:after="0"/>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rPr>
  </w:style>
  <w:style w:type="paragraph" w:styleId="10">
    <w:name w:val="heading 9"/>
    <w:basedOn w:val="1"/>
    <w:next w:val="1"/>
    <w:link w:val="64"/>
    <w:semiHidden/>
    <w:unhideWhenUsed/>
    <w:qFormat/>
    <w:uiPriority w:val="9"/>
    <w:pPr>
      <w:keepNext/>
      <w:keepLines/>
      <w:spacing w:after="0"/>
      <w:outlineLvl w:val="8"/>
    </w:pPr>
    <w:rPr>
      <w:rFonts w:eastAsiaTheme="majorEastAsia" w:cstheme="majorBidi"/>
      <w:color w:val="262626" w:themeColor="text1" w:themeTint="D9"/>
      <w:kern w:val="2"/>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86"/>
    <w:semiHidden/>
    <w:unhideWhenUsed/>
    <w:qFormat/>
    <w:uiPriority w:val="99"/>
    <w:pPr>
      <w:spacing w:after="0" w:line="240" w:lineRule="auto"/>
    </w:pPr>
    <w:rPr>
      <w:rFonts w:ascii="Tahoma" w:hAnsi="Tahoma" w:cs="Tahoma"/>
      <w:sz w:val="16"/>
      <w:szCs w:val="16"/>
    </w:rPr>
  </w:style>
  <w:style w:type="paragraph" w:styleId="14">
    <w:name w:val="Body Text"/>
    <w:basedOn w:val="1"/>
    <w:unhideWhenUsed/>
    <w:qFormat/>
    <w:uiPriority w:val="1"/>
    <w:pPr>
      <w:spacing w:after="120"/>
    </w:pPr>
    <w:rPr>
      <w:rFonts w:asciiTheme="majorBidi" w:hAnsiTheme="majorBidi" w:eastAsiaTheme="minorEastAsia"/>
      <w:sz w:val="24"/>
    </w:rPr>
  </w:style>
  <w:style w:type="paragraph" w:styleId="15">
    <w:name w:val="caption"/>
    <w:basedOn w:val="1"/>
    <w:next w:val="1"/>
    <w:unhideWhenUsed/>
    <w:qFormat/>
    <w:uiPriority w:val="35"/>
    <w:pPr>
      <w:spacing w:after="200" w:line="240" w:lineRule="auto"/>
    </w:pPr>
    <w:rPr>
      <w:i/>
      <w:iCs/>
      <w:color w:val="44546A" w:themeColor="text2"/>
      <w:kern w:val="2"/>
      <w:sz w:val="18"/>
      <w:szCs w:val="18"/>
      <w14:textFill>
        <w14:solidFill>
          <w14:schemeClr w14:val="tx2"/>
        </w14:solidFill>
      </w14:textFill>
    </w:rPr>
  </w:style>
  <w:style w:type="character" w:styleId="16">
    <w:name w:val="annotation reference"/>
    <w:basedOn w:val="11"/>
    <w:semiHidden/>
    <w:unhideWhenUsed/>
    <w:qFormat/>
    <w:uiPriority w:val="99"/>
    <w:rPr>
      <w:sz w:val="16"/>
      <w:szCs w:val="16"/>
    </w:rPr>
  </w:style>
  <w:style w:type="paragraph" w:styleId="17">
    <w:name w:val="annotation text"/>
    <w:basedOn w:val="1"/>
    <w:semiHidden/>
    <w:unhideWhenUsed/>
    <w:qFormat/>
    <w:uiPriority w:val="99"/>
    <w:pPr>
      <w:spacing w:line="240" w:lineRule="auto"/>
    </w:pPr>
    <w:rPr>
      <w:sz w:val="20"/>
      <w:szCs w:val="20"/>
    </w:rPr>
  </w:style>
  <w:style w:type="character" w:styleId="18">
    <w:name w:val="Emphasis"/>
    <w:basedOn w:val="11"/>
    <w:qFormat/>
    <w:uiPriority w:val="0"/>
    <w:rPr>
      <w:i/>
      <w:iCs/>
    </w:rPr>
  </w:style>
  <w:style w:type="character" w:styleId="19">
    <w:name w:val="endnote reference"/>
    <w:basedOn w:val="11"/>
    <w:semiHidden/>
    <w:unhideWhenUsed/>
    <w:qFormat/>
    <w:uiPriority w:val="99"/>
    <w:rPr>
      <w:vertAlign w:val="superscript"/>
    </w:rPr>
  </w:style>
  <w:style w:type="paragraph" w:styleId="20">
    <w:name w:val="endnote text"/>
    <w:basedOn w:val="1"/>
    <w:link w:val="44"/>
    <w:unhideWhenUsed/>
    <w:qFormat/>
    <w:uiPriority w:val="99"/>
    <w:pPr>
      <w:spacing w:after="0" w:line="240" w:lineRule="auto"/>
    </w:pPr>
    <w:rPr>
      <w:rFonts w:eastAsiaTheme="minorEastAsia"/>
      <w:sz w:val="20"/>
      <w:szCs w:val="20"/>
    </w:rPr>
  </w:style>
  <w:style w:type="character" w:styleId="21">
    <w:name w:val="FollowedHyperlink"/>
    <w:semiHidden/>
    <w:unhideWhenUsed/>
    <w:qFormat/>
    <w:uiPriority w:val="99"/>
    <w:rPr>
      <w:color w:val="954F72"/>
      <w:u w:val="single"/>
    </w:rPr>
  </w:style>
  <w:style w:type="paragraph" w:styleId="22">
    <w:name w:val="footer"/>
    <w:basedOn w:val="1"/>
    <w:link w:val="43"/>
    <w:unhideWhenUsed/>
    <w:qFormat/>
    <w:uiPriority w:val="99"/>
    <w:pPr>
      <w:tabs>
        <w:tab w:val="center" w:pos="4680"/>
        <w:tab w:val="right" w:pos="9360"/>
      </w:tabs>
      <w:spacing w:after="0" w:line="240" w:lineRule="auto"/>
    </w:pPr>
  </w:style>
  <w:style w:type="character" w:styleId="23">
    <w:name w:val="footnote reference"/>
    <w:basedOn w:val="11"/>
    <w:semiHidden/>
    <w:unhideWhenUsed/>
    <w:qFormat/>
    <w:uiPriority w:val="99"/>
    <w:rPr>
      <w:vertAlign w:val="superscript"/>
    </w:rPr>
  </w:style>
  <w:style w:type="paragraph" w:styleId="24">
    <w:name w:val="footnote text"/>
    <w:basedOn w:val="1"/>
    <w:link w:val="51"/>
    <w:unhideWhenUsed/>
    <w:qFormat/>
    <w:uiPriority w:val="99"/>
    <w:pPr>
      <w:spacing w:after="0" w:line="240" w:lineRule="auto"/>
    </w:pPr>
    <w:rPr>
      <w:sz w:val="20"/>
      <w:szCs w:val="20"/>
    </w:rPr>
  </w:style>
  <w:style w:type="paragraph" w:styleId="25">
    <w:name w:val="header"/>
    <w:basedOn w:val="1"/>
    <w:link w:val="42"/>
    <w:unhideWhenUsed/>
    <w:qFormat/>
    <w:uiPriority w:val="99"/>
    <w:pPr>
      <w:tabs>
        <w:tab w:val="center" w:pos="4680"/>
        <w:tab w:val="right" w:pos="9360"/>
      </w:tabs>
      <w:spacing w:after="0" w:line="240" w:lineRule="auto"/>
    </w:pPr>
  </w:style>
  <w:style w:type="character" w:styleId="26">
    <w:name w:val="HTML Cite"/>
    <w:basedOn w:val="11"/>
    <w:semiHidden/>
    <w:unhideWhenUsed/>
    <w:qFormat/>
    <w:uiPriority w:val="99"/>
    <w:rPr>
      <w:i/>
      <w:iCs/>
    </w:rPr>
  </w:style>
  <w:style w:type="character" w:styleId="27">
    <w:name w:val="Hyperlink"/>
    <w:basedOn w:val="11"/>
    <w:unhideWhenUsed/>
    <w:qFormat/>
    <w:uiPriority w:val="99"/>
    <w:rPr>
      <w:color w:val="0563C1" w:themeColor="hyperlink"/>
      <w:u w:val="single"/>
      <w14:textFill>
        <w14:solidFill>
          <w14:schemeClr w14:val="hlink"/>
        </w14:solidFill>
      </w14:textFill>
    </w:rPr>
  </w:style>
  <w:style w:type="paragraph" w:styleId="2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9">
    <w:name w:val="Strong"/>
    <w:basedOn w:val="11"/>
    <w:qFormat/>
    <w:uiPriority w:val="0"/>
    <w:rPr>
      <w:b/>
      <w:bCs/>
    </w:rPr>
  </w:style>
  <w:style w:type="paragraph" w:styleId="30">
    <w:name w:val="Subtitle"/>
    <w:basedOn w:val="1"/>
    <w:next w:val="1"/>
    <w:link w:val="65"/>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table" w:styleId="3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2">
    <w:name w:val="Title"/>
    <w:basedOn w:val="1"/>
    <w:link w:val="55"/>
    <w:qFormat/>
    <w:uiPriority w:val="1"/>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paragraph" w:styleId="33">
    <w:name w:val="toc 1"/>
    <w:basedOn w:val="1"/>
    <w:qFormat/>
    <w:uiPriority w:val="1"/>
    <w:pPr>
      <w:spacing w:before="120"/>
      <w:ind w:left="1159" w:hanging="439"/>
    </w:pPr>
    <w:rPr>
      <w:rFonts w:ascii="Calibri" w:hAnsi="Calibri" w:eastAsia="Calibri" w:cs="Calibri"/>
    </w:rPr>
  </w:style>
  <w:style w:type="paragraph" w:customStyle="1" w:styleId="34">
    <w:name w:val="Normal1"/>
    <w:qFormat/>
    <w:uiPriority w:val="0"/>
    <w:pPr>
      <w:spacing w:line="276" w:lineRule="auto"/>
    </w:pPr>
    <w:rPr>
      <w:rFonts w:ascii="Arial" w:hAnsi="Arial" w:eastAsia="Arial" w:cs="Arial"/>
      <w:sz w:val="22"/>
      <w:szCs w:val="22"/>
      <w:lang w:val="en-US" w:eastAsia="en-US" w:bidi="ar-SA"/>
    </w:rPr>
  </w:style>
  <w:style w:type="paragraph" w:customStyle="1" w:styleId="35">
    <w:name w:val="Normal111"/>
    <w:qFormat/>
    <w:uiPriority w:val="0"/>
    <w:pPr>
      <w:spacing w:line="276" w:lineRule="auto"/>
    </w:pPr>
    <w:rPr>
      <w:rFonts w:ascii="Arial" w:hAnsi="Arial" w:eastAsia="Arial" w:cs="Arial"/>
      <w:sz w:val="22"/>
      <w:szCs w:val="22"/>
      <w:lang w:val="en-US" w:eastAsia="en-US" w:bidi="ar-SA"/>
    </w:rPr>
  </w:style>
  <w:style w:type="character" w:customStyle="1" w:styleId="36">
    <w:name w:val="Heading 2 Char"/>
    <w:basedOn w:val="11"/>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character" w:customStyle="1" w:styleId="37">
    <w:name w:val="Heading 1 Char"/>
    <w:basedOn w:val="11"/>
    <w:link w:val="2"/>
    <w:qFormat/>
    <w:uiPriority w:val="9"/>
    <w:rPr>
      <w:rFonts w:asciiTheme="majorHAnsi" w:hAnsiTheme="majorHAnsi" w:eastAsiaTheme="majorEastAsia" w:cstheme="majorBidi"/>
      <w:color w:val="2E75B6" w:themeColor="accent1" w:themeShade="BF"/>
      <w:sz w:val="32"/>
      <w:szCs w:val="32"/>
    </w:rPr>
  </w:style>
  <w:style w:type="character" w:customStyle="1" w:styleId="38">
    <w:name w:val="Heading 3 Char"/>
    <w:basedOn w:val="11"/>
    <w:link w:val="4"/>
    <w:qFormat/>
    <w:uiPriority w:val="9"/>
    <w:rPr>
      <w:rFonts w:asciiTheme="majorHAnsi" w:hAnsiTheme="majorHAnsi" w:eastAsiaTheme="majorEastAsia" w:cstheme="majorBidi"/>
      <w:color w:val="1F4E79" w:themeColor="accent1" w:themeShade="80"/>
      <w:sz w:val="24"/>
      <w:szCs w:val="24"/>
    </w:rPr>
  </w:style>
  <w:style w:type="character" w:customStyle="1" w:styleId="39">
    <w:name w:val="Heading 4 Char"/>
    <w:basedOn w:val="11"/>
    <w:link w:val="5"/>
    <w:qFormat/>
    <w:uiPriority w:val="9"/>
    <w:rPr>
      <w:rFonts w:asciiTheme="majorHAnsi" w:hAnsiTheme="majorHAnsi" w:eastAsiaTheme="majorEastAsia" w:cstheme="majorBidi"/>
      <w:i/>
      <w:iCs/>
      <w:color w:val="2E75B6" w:themeColor="accent1" w:themeShade="BF"/>
    </w:rPr>
  </w:style>
  <w:style w:type="paragraph" w:styleId="40">
    <w:name w:val="List Paragraph"/>
    <w:basedOn w:val="1"/>
    <w:qFormat/>
    <w:uiPriority w:val="34"/>
    <w:pPr>
      <w:ind w:left="720"/>
      <w:contextualSpacing/>
    </w:pPr>
  </w:style>
  <w:style w:type="paragraph" w:styleId="41">
    <w:name w:val="No Spacing"/>
    <w:link w:val="97"/>
    <w:qFormat/>
    <w:uiPriority w:val="1"/>
    <w:rPr>
      <w:rFonts w:asciiTheme="minorHAnsi" w:hAnsiTheme="minorHAnsi" w:eastAsiaTheme="minorHAnsi" w:cstheme="minorBidi"/>
      <w:sz w:val="22"/>
      <w:szCs w:val="22"/>
      <w:lang w:val="en-US" w:eastAsia="en-US" w:bidi="ar-SA"/>
    </w:rPr>
  </w:style>
  <w:style w:type="character" w:customStyle="1" w:styleId="42">
    <w:name w:val="Header Char"/>
    <w:basedOn w:val="11"/>
    <w:link w:val="25"/>
    <w:qFormat/>
    <w:uiPriority w:val="99"/>
  </w:style>
  <w:style w:type="character" w:customStyle="1" w:styleId="43">
    <w:name w:val="Footer Char"/>
    <w:basedOn w:val="11"/>
    <w:link w:val="22"/>
    <w:qFormat/>
    <w:uiPriority w:val="99"/>
  </w:style>
  <w:style w:type="character" w:customStyle="1" w:styleId="44">
    <w:name w:val="Endnote Text Char"/>
    <w:basedOn w:val="11"/>
    <w:link w:val="20"/>
    <w:qFormat/>
    <w:uiPriority w:val="99"/>
    <w:rPr>
      <w:rFonts w:eastAsiaTheme="minorEastAsia"/>
      <w:sz w:val="20"/>
      <w:szCs w:val="20"/>
    </w:rPr>
  </w:style>
  <w:style w:type="character" w:customStyle="1" w:styleId="45">
    <w:name w:val="html-italic"/>
    <w:basedOn w:val="11"/>
    <w:qFormat/>
    <w:uiPriority w:val="0"/>
  </w:style>
  <w:style w:type="character" w:styleId="46">
    <w:name w:val="Placeholder Text"/>
    <w:basedOn w:val="11"/>
    <w:semiHidden/>
    <w:qFormat/>
    <w:uiPriority w:val="99"/>
    <w:rPr>
      <w:color w:val="808080"/>
    </w:rPr>
  </w:style>
  <w:style w:type="paragraph" w:customStyle="1" w:styleId="47">
    <w:name w:val="Table Paragraph"/>
    <w:basedOn w:val="1"/>
    <w:qFormat/>
    <w:uiPriority w:val="1"/>
    <w:pPr>
      <w:widowControl w:val="0"/>
      <w:autoSpaceDE w:val="0"/>
      <w:autoSpaceDN w:val="0"/>
      <w:spacing w:after="0" w:line="240" w:lineRule="auto"/>
      <w:ind w:left="20"/>
      <w:jc w:val="center"/>
    </w:pPr>
    <w:rPr>
      <w:rFonts w:ascii="Times New Roman" w:hAnsi="Times New Roman" w:eastAsia="Times New Roman"/>
    </w:rPr>
  </w:style>
  <w:style w:type="character" w:customStyle="1" w:styleId="48">
    <w:name w:val="Unresolved Mention1"/>
    <w:basedOn w:val="11"/>
    <w:semiHidden/>
    <w:unhideWhenUsed/>
    <w:qFormat/>
    <w:uiPriority w:val="99"/>
    <w:rPr>
      <w:color w:val="605E5C"/>
      <w:shd w:val="clear" w:color="auto" w:fill="E1DFDD"/>
    </w:rPr>
  </w:style>
  <w:style w:type="character" w:customStyle="1" w:styleId="49">
    <w:name w:val="Unresolved Mention2"/>
    <w:basedOn w:val="11"/>
    <w:semiHidden/>
    <w:unhideWhenUsed/>
    <w:qFormat/>
    <w:uiPriority w:val="99"/>
    <w:rPr>
      <w:color w:val="605E5C"/>
      <w:shd w:val="clear" w:color="auto" w:fill="E1DFDD"/>
    </w:rPr>
  </w:style>
  <w:style w:type="paragraph" w:customStyle="1" w:styleId="50">
    <w:name w:val="Bibliography1"/>
    <w:basedOn w:val="1"/>
    <w:next w:val="1"/>
    <w:unhideWhenUsed/>
    <w:qFormat/>
    <w:uiPriority w:val="37"/>
    <w:pPr>
      <w:spacing w:line="278" w:lineRule="auto"/>
    </w:pPr>
    <w:rPr>
      <w:kern w:val="2"/>
      <w:sz w:val="24"/>
      <w:szCs w:val="24"/>
    </w:rPr>
  </w:style>
  <w:style w:type="character" w:customStyle="1" w:styleId="51">
    <w:name w:val="Footnote Text Char"/>
    <w:basedOn w:val="11"/>
    <w:link w:val="24"/>
    <w:qFormat/>
    <w:uiPriority w:val="99"/>
  </w:style>
  <w:style w:type="table" w:customStyle="1" w:styleId="52">
    <w:name w:val="Table Grid3"/>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Table Grid2"/>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Default"/>
    <w:qFormat/>
    <w:uiPriority w:val="0"/>
    <w:pPr>
      <w:autoSpaceDE w:val="0"/>
      <w:autoSpaceDN w:val="0"/>
      <w:adjustRightInd w:val="0"/>
    </w:pPr>
    <w:rPr>
      <w:rFonts w:ascii="Trebuchet MS" w:hAnsi="Trebuchet MS" w:cs="Trebuchet MS" w:eastAsiaTheme="minorHAnsi"/>
      <w:color w:val="000000"/>
      <w:sz w:val="24"/>
      <w:szCs w:val="24"/>
      <w:lang w:val="en-US" w:eastAsia="en-US" w:bidi="ar-SA"/>
    </w:rPr>
  </w:style>
  <w:style w:type="character" w:customStyle="1" w:styleId="55">
    <w:name w:val="Title Char"/>
    <w:basedOn w:val="11"/>
    <w:link w:val="32"/>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56">
    <w:name w:val="relative"/>
    <w:basedOn w:val="11"/>
    <w:qFormat/>
    <w:uiPriority w:val="0"/>
  </w:style>
  <w:style w:type="character" w:customStyle="1" w:styleId="57">
    <w:name w:val="ms-1"/>
    <w:basedOn w:val="11"/>
    <w:qFormat/>
    <w:uiPriority w:val="0"/>
  </w:style>
  <w:style w:type="character" w:customStyle="1" w:styleId="58">
    <w:name w:val="max-w-full"/>
    <w:basedOn w:val="11"/>
    <w:qFormat/>
    <w:uiPriority w:val="0"/>
  </w:style>
  <w:style w:type="character" w:customStyle="1" w:styleId="59">
    <w:name w:val="Unresolved Mention3"/>
    <w:basedOn w:val="11"/>
    <w:semiHidden/>
    <w:unhideWhenUsed/>
    <w:qFormat/>
    <w:uiPriority w:val="99"/>
    <w:rPr>
      <w:color w:val="605E5C"/>
      <w:shd w:val="clear" w:color="auto" w:fill="E1DFDD"/>
    </w:rPr>
  </w:style>
  <w:style w:type="character" w:customStyle="1" w:styleId="60">
    <w:name w:val="Heading 5 Char"/>
    <w:basedOn w:val="11"/>
    <w:link w:val="6"/>
    <w:semiHidden/>
    <w:qFormat/>
    <w:uiPriority w:val="9"/>
    <w:rPr>
      <w:rFonts w:asciiTheme="majorHAnsi" w:hAnsiTheme="majorHAnsi" w:eastAsiaTheme="majorEastAsia" w:cstheme="majorBidi"/>
      <w:color w:val="1F4E79" w:themeColor="accent1" w:themeShade="80"/>
      <w:sz w:val="22"/>
      <w:szCs w:val="22"/>
    </w:rPr>
  </w:style>
  <w:style w:type="character" w:customStyle="1" w:styleId="61">
    <w:name w:val="Heading 6 Char"/>
    <w:basedOn w:val="11"/>
    <w:link w:val="7"/>
    <w:semiHidden/>
    <w:qFormat/>
    <w:uiPriority w:val="9"/>
    <w:rPr>
      <w:rFonts w:eastAsiaTheme="majorEastAsia" w:cstheme="majorBidi"/>
      <w:i/>
      <w:iCs/>
      <w:color w:val="595959" w:themeColor="text1" w:themeTint="A6"/>
      <w:kern w:val="2"/>
      <w:sz w:val="22"/>
      <w:szCs w:val="22"/>
      <w14:textFill>
        <w14:solidFill>
          <w14:schemeClr w14:val="tx1">
            <w14:lumMod w14:val="65000"/>
            <w14:lumOff w14:val="35000"/>
          </w14:schemeClr>
        </w14:solidFill>
      </w14:textFill>
    </w:rPr>
  </w:style>
  <w:style w:type="character" w:customStyle="1" w:styleId="62">
    <w:name w:val="Heading 7 Char"/>
    <w:basedOn w:val="11"/>
    <w:link w:val="8"/>
    <w:semiHidden/>
    <w:qFormat/>
    <w:uiPriority w:val="9"/>
    <w:rPr>
      <w:rFonts w:eastAsiaTheme="majorEastAsia" w:cstheme="majorBidi"/>
      <w:color w:val="595959" w:themeColor="text1" w:themeTint="A6"/>
      <w:kern w:val="2"/>
      <w:sz w:val="22"/>
      <w:szCs w:val="22"/>
      <w14:textFill>
        <w14:solidFill>
          <w14:schemeClr w14:val="tx1">
            <w14:lumMod w14:val="65000"/>
            <w14:lumOff w14:val="35000"/>
          </w14:schemeClr>
        </w14:solidFill>
      </w14:textFill>
    </w:rPr>
  </w:style>
  <w:style w:type="character" w:customStyle="1" w:styleId="63">
    <w:name w:val="Heading 8 Char"/>
    <w:basedOn w:val="11"/>
    <w:link w:val="9"/>
    <w:semiHidden/>
    <w:qFormat/>
    <w:uiPriority w:val="9"/>
    <w:rPr>
      <w:rFonts w:eastAsiaTheme="majorEastAsia" w:cstheme="majorBidi"/>
      <w:i/>
      <w:iCs/>
      <w:color w:val="262626" w:themeColor="text1" w:themeTint="D9"/>
      <w:kern w:val="2"/>
      <w:sz w:val="22"/>
      <w:szCs w:val="22"/>
      <w14:textFill>
        <w14:solidFill>
          <w14:schemeClr w14:val="tx1">
            <w14:lumMod w14:val="85000"/>
            <w14:lumOff w14:val="15000"/>
          </w14:schemeClr>
        </w14:solidFill>
      </w14:textFill>
    </w:rPr>
  </w:style>
  <w:style w:type="character" w:customStyle="1" w:styleId="64">
    <w:name w:val="Heading 9 Char"/>
    <w:basedOn w:val="11"/>
    <w:link w:val="10"/>
    <w:semiHidden/>
    <w:qFormat/>
    <w:uiPriority w:val="9"/>
    <w:rPr>
      <w:rFonts w:eastAsiaTheme="majorEastAsia" w:cstheme="majorBidi"/>
      <w:color w:val="262626" w:themeColor="text1" w:themeTint="D9"/>
      <w:kern w:val="2"/>
      <w:sz w:val="22"/>
      <w:szCs w:val="22"/>
      <w14:textFill>
        <w14:solidFill>
          <w14:schemeClr w14:val="tx1">
            <w14:lumMod w14:val="85000"/>
            <w14:lumOff w14:val="15000"/>
          </w14:schemeClr>
        </w14:solidFill>
      </w14:textFill>
    </w:rPr>
  </w:style>
  <w:style w:type="character" w:customStyle="1" w:styleId="65">
    <w:name w:val="Subtitle Char"/>
    <w:basedOn w:val="11"/>
    <w:link w:val="30"/>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66">
    <w:name w:val="line-clamp-1"/>
    <w:basedOn w:val="11"/>
    <w:qFormat/>
    <w:uiPriority w:val="0"/>
  </w:style>
  <w:style w:type="paragraph" w:styleId="67">
    <w:name w:val="Quote"/>
    <w:basedOn w:val="1"/>
    <w:next w:val="1"/>
    <w:link w:val="68"/>
    <w:qFormat/>
    <w:uiPriority w:val="29"/>
    <w:pPr>
      <w:spacing w:before="160"/>
      <w:jc w:val="center"/>
    </w:pPr>
    <w:rPr>
      <w:i/>
      <w:iCs/>
      <w:color w:val="404040" w:themeColor="text1" w:themeTint="BF"/>
      <w:kern w:val="2"/>
      <w14:textFill>
        <w14:solidFill>
          <w14:schemeClr w14:val="tx1">
            <w14:lumMod w14:val="75000"/>
            <w14:lumOff w14:val="25000"/>
          </w14:schemeClr>
        </w14:solidFill>
      </w14:textFill>
    </w:rPr>
  </w:style>
  <w:style w:type="character" w:customStyle="1" w:styleId="68">
    <w:name w:val="Quote Char"/>
    <w:basedOn w:val="11"/>
    <w:link w:val="67"/>
    <w:qFormat/>
    <w:uiPriority w:val="29"/>
    <w:rPr>
      <w:i/>
      <w:iCs/>
      <w:color w:val="404040" w:themeColor="text1" w:themeTint="BF"/>
      <w:kern w:val="2"/>
      <w:sz w:val="22"/>
      <w:szCs w:val="22"/>
      <w14:textFill>
        <w14:solidFill>
          <w14:schemeClr w14:val="tx1">
            <w14:lumMod w14:val="75000"/>
            <w14:lumOff w14:val="25000"/>
          </w14:schemeClr>
        </w14:solidFill>
      </w14:textFill>
    </w:rPr>
  </w:style>
  <w:style w:type="character" w:customStyle="1" w:styleId="69">
    <w:name w:val="Intense Emphasis1"/>
    <w:basedOn w:val="11"/>
    <w:qFormat/>
    <w:uiPriority w:val="21"/>
    <w:rPr>
      <w:i/>
      <w:iCs/>
      <w:color w:val="2E75B6" w:themeColor="accent1" w:themeShade="BF"/>
    </w:rPr>
  </w:style>
  <w:style w:type="paragraph" w:styleId="70">
    <w:name w:val="Intense Quote"/>
    <w:basedOn w:val="1"/>
    <w:next w:val="1"/>
    <w:link w:val="71"/>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kern w:val="2"/>
    </w:rPr>
  </w:style>
  <w:style w:type="character" w:customStyle="1" w:styleId="71">
    <w:name w:val="Intense Quote Char"/>
    <w:basedOn w:val="11"/>
    <w:link w:val="70"/>
    <w:qFormat/>
    <w:uiPriority w:val="30"/>
    <w:rPr>
      <w:i/>
      <w:iCs/>
      <w:color w:val="2E75B6" w:themeColor="accent1" w:themeShade="BF"/>
      <w:kern w:val="2"/>
      <w:sz w:val="22"/>
      <w:szCs w:val="22"/>
    </w:rPr>
  </w:style>
  <w:style w:type="character" w:customStyle="1" w:styleId="72">
    <w:name w:val="Intense Reference1"/>
    <w:basedOn w:val="11"/>
    <w:qFormat/>
    <w:uiPriority w:val="32"/>
    <w:rPr>
      <w:b/>
      <w:bCs/>
      <w:smallCaps/>
      <w:color w:val="2E75B6" w:themeColor="accent1" w:themeShade="BF"/>
      <w:spacing w:val="5"/>
    </w:rPr>
  </w:style>
  <w:style w:type="paragraph" w:customStyle="1" w:styleId="73">
    <w:name w:val="msonospacing"/>
    <w:qFormat/>
    <w:uiPriority w:val="0"/>
    <w:rPr>
      <w:rFonts w:hint="eastAsia" w:ascii="Calibri" w:hAnsi="Calibri" w:eastAsia="Calibri" w:cs="Times New Roman"/>
      <w:sz w:val="22"/>
      <w:szCs w:val="22"/>
      <w:lang w:val="en-US" w:eastAsia="zh-CN" w:bidi="ar-SA"/>
    </w:rPr>
  </w:style>
  <w:style w:type="character" w:customStyle="1" w:styleId="74">
    <w:name w:val="Unresolved Mention4"/>
    <w:basedOn w:val="11"/>
    <w:semiHidden/>
    <w:unhideWhenUsed/>
    <w:qFormat/>
    <w:uiPriority w:val="99"/>
    <w:rPr>
      <w:color w:val="605E5C"/>
      <w:shd w:val="clear" w:color="auto" w:fill="E1DFDD"/>
    </w:rPr>
  </w:style>
  <w:style w:type="character" w:customStyle="1" w:styleId="75">
    <w:name w:val="url"/>
    <w:basedOn w:val="11"/>
    <w:qFormat/>
    <w:uiPriority w:val="0"/>
  </w:style>
  <w:style w:type="character" w:customStyle="1" w:styleId="76">
    <w:name w:val="ff2"/>
    <w:basedOn w:val="11"/>
    <w:qFormat/>
    <w:uiPriority w:val="0"/>
  </w:style>
  <w:style w:type="paragraph" w:customStyle="1" w:styleId="77">
    <w:name w:val="refs"/>
    <w:basedOn w:val="1"/>
    <w:qFormat/>
    <w:uiPriority w:val="0"/>
    <w:pPr>
      <w:tabs>
        <w:tab w:val="left" w:pos="5812"/>
      </w:tabs>
      <w:autoSpaceDE w:val="0"/>
      <w:autoSpaceDN w:val="0"/>
      <w:adjustRightInd w:val="0"/>
      <w:spacing w:after="40" w:line="240" w:lineRule="auto"/>
      <w:ind w:left="567" w:hanging="567"/>
    </w:pPr>
    <w:rPr>
      <w:rFonts w:ascii="Times New Roman" w:hAnsi="Times New Roman" w:eastAsia="Times New Roman" w:cs="Times New Roman"/>
      <w:sz w:val="20"/>
      <w:szCs w:val="20"/>
      <w:lang w:val="en-AU" w:eastAsia="zh-CN"/>
    </w:rPr>
  </w:style>
  <w:style w:type="character" w:customStyle="1" w:styleId="78">
    <w:name w:val="react-xocs-alternative-link"/>
    <w:basedOn w:val="11"/>
    <w:qFormat/>
    <w:uiPriority w:val="0"/>
  </w:style>
  <w:style w:type="character" w:customStyle="1" w:styleId="79">
    <w:name w:val="given-name"/>
    <w:basedOn w:val="11"/>
    <w:qFormat/>
    <w:uiPriority w:val="0"/>
  </w:style>
  <w:style w:type="character" w:customStyle="1" w:styleId="80">
    <w:name w:val="text"/>
    <w:basedOn w:val="11"/>
    <w:qFormat/>
    <w:uiPriority w:val="0"/>
  </w:style>
  <w:style w:type="paragraph" w:customStyle="1" w:styleId="81">
    <w:name w:val="Normal11"/>
    <w:qFormat/>
    <w:uiPriority w:val="0"/>
    <w:pPr>
      <w:spacing w:line="276" w:lineRule="auto"/>
    </w:pPr>
    <w:rPr>
      <w:rFonts w:ascii="Arial" w:hAnsi="Arial" w:eastAsia="Arial" w:cs="Arial"/>
      <w:sz w:val="22"/>
      <w:szCs w:val="22"/>
      <w:lang w:val="en-US" w:eastAsia="en-US" w:bidi="ar-SA"/>
    </w:rPr>
  </w:style>
  <w:style w:type="paragraph" w:customStyle="1" w:styleId="82">
    <w:name w:val="Bibliography2"/>
    <w:basedOn w:val="1"/>
    <w:next w:val="1"/>
    <w:unhideWhenUsed/>
    <w:qFormat/>
    <w:uiPriority w:val="37"/>
  </w:style>
  <w:style w:type="table" w:customStyle="1" w:styleId="83">
    <w:name w:val="TableGrid"/>
    <w:qFormat/>
    <w:uiPriority w:val="0"/>
    <w:rPr>
      <w:rFonts w:eastAsiaTheme="minorEastAsia"/>
    </w:rPr>
    <w:tblPr>
      <w:tblCellMar>
        <w:top w:w="0" w:type="dxa"/>
        <w:left w:w="0" w:type="dxa"/>
        <w:bottom w:w="0" w:type="dxa"/>
        <w:right w:w="0" w:type="dxa"/>
      </w:tblCellMar>
    </w:tblPr>
  </w:style>
  <w:style w:type="table" w:customStyle="1" w:styleId="84">
    <w:name w:val="Plain Table 41"/>
    <w:basedOn w:val="12"/>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5">
    <w:name w:val="Affiliation"/>
    <w:basedOn w:val="1"/>
    <w:qFormat/>
    <w:uiPriority w:val="0"/>
    <w:pPr>
      <w:spacing w:after="0" w:line="360" w:lineRule="auto"/>
      <w:jc w:val="center"/>
    </w:pPr>
    <w:rPr>
      <w:rFonts w:ascii="Times New Roman" w:hAnsi="Times New Roman" w:cs="Times New Roman"/>
      <w:sz w:val="24"/>
      <w:szCs w:val="24"/>
    </w:rPr>
  </w:style>
  <w:style w:type="character" w:customStyle="1" w:styleId="86">
    <w:name w:val="Balloon Text Char"/>
    <w:basedOn w:val="11"/>
    <w:link w:val="13"/>
    <w:semiHidden/>
    <w:qFormat/>
    <w:uiPriority w:val="99"/>
    <w:rPr>
      <w:rFonts w:ascii="Tahoma" w:hAnsi="Tahoma" w:cs="Tahoma" w:eastAsiaTheme="minorHAnsi"/>
      <w:sz w:val="16"/>
      <w:szCs w:val="16"/>
    </w:rPr>
  </w:style>
  <w:style w:type="character" w:customStyle="1" w:styleId="87">
    <w:name w:val="css-10o52y0"/>
    <w:basedOn w:val="11"/>
    <w:qFormat/>
    <w:uiPriority w:val="0"/>
  </w:style>
  <w:style w:type="character" w:customStyle="1" w:styleId="88">
    <w:name w:val="css-1tmeul0"/>
    <w:basedOn w:val="11"/>
    <w:qFormat/>
    <w:uiPriority w:val="0"/>
  </w:style>
  <w:style w:type="character" w:customStyle="1" w:styleId="89">
    <w:name w:val="css-0"/>
    <w:basedOn w:val="11"/>
    <w:qFormat/>
    <w:uiPriority w:val="0"/>
  </w:style>
  <w:style w:type="paragraph" w:customStyle="1" w:styleId="90">
    <w:name w:val="EndNote Bibliography"/>
    <w:basedOn w:val="1"/>
    <w:qFormat/>
    <w:uiPriority w:val="0"/>
    <w:pPr>
      <w:spacing w:line="240" w:lineRule="auto"/>
    </w:pPr>
    <w:rPr>
      <w:rFonts w:ascii="Calibri" w:hAnsi="Calibri" w:cs="Calibri"/>
    </w:rPr>
  </w:style>
  <w:style w:type="paragraph" w:customStyle="1" w:styleId="91">
    <w:name w:val="Verse"/>
    <w:basedOn w:val="67"/>
    <w:qFormat/>
    <w:uiPriority w:val="0"/>
    <w:pPr>
      <w:bidi/>
      <w:spacing w:before="120" w:after="120"/>
      <w:ind w:left="1440" w:right="1440"/>
    </w:pPr>
    <w:rPr>
      <w:rFonts w:ascii="Urdu Typesetting" w:hAnsi="Urdu Typesetting" w:cs="Urdu Typesetting"/>
      <w:i w:val="0"/>
      <w:iCs w:val="0"/>
      <w:sz w:val="28"/>
      <w:szCs w:val="28"/>
    </w:rPr>
  </w:style>
  <w:style w:type="character" w:customStyle="1" w:styleId="92">
    <w:name w:val="gs_ct1"/>
    <w:basedOn w:val="11"/>
    <w:qFormat/>
    <w:uiPriority w:val="0"/>
  </w:style>
  <w:style w:type="paragraph" w:customStyle="1" w:styleId="93">
    <w:name w:val="_Style 1"/>
    <w:basedOn w:val="1"/>
    <w:next w:val="1"/>
    <w:unhideWhenUsed/>
    <w:qFormat/>
    <w:uiPriority w:val="37"/>
  </w:style>
  <w:style w:type="paragraph" w:customStyle="1" w:styleId="94">
    <w:name w:val="Bibliography3"/>
    <w:basedOn w:val="1"/>
    <w:next w:val="1"/>
    <w:unhideWhenUsed/>
    <w:qFormat/>
    <w:uiPriority w:val="37"/>
  </w:style>
  <w:style w:type="character" w:customStyle="1" w:styleId="95">
    <w:name w:val="match"/>
    <w:basedOn w:val="11"/>
    <w:qFormat/>
    <w:uiPriority w:val="0"/>
  </w:style>
  <w:style w:type="paragraph" w:customStyle="1" w:styleId="96">
    <w:name w:val="com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7">
    <w:name w:val="No Spacing Char"/>
    <w:link w:val="41"/>
    <w:qFormat/>
    <w:uiPriority w:val="1"/>
    <w:rPr>
      <w:rFonts w:asciiTheme="minorHAnsi" w:hAnsiTheme="minorHAnsi" w:eastAsiaTheme="minorHAnsi" w:cstheme="minorBidi"/>
      <w:sz w:val="22"/>
      <w:szCs w:val="22"/>
      <w:lang w:val="en-US" w:eastAsia="en-US" w:bidi="ar-SA"/>
    </w:rPr>
  </w:style>
  <w:style w:type="character" w:customStyle="1" w:styleId="98">
    <w:name w:val="apple-converted-space"/>
    <w:basedOn w:val="11"/>
    <w:qFormat/>
    <w:uiPriority w:val="0"/>
  </w:style>
  <w:style w:type="paragraph" w:customStyle="1" w:styleId="99">
    <w:name w:val="Title 2"/>
    <w:basedOn w:val="1"/>
    <w:qFormat/>
    <w:uiPriority w:val="1"/>
    <w:pPr>
      <w:jc w:val="center"/>
    </w:pPr>
  </w:style>
  <w:style w:type="table" w:customStyle="1" w:styleId="100">
    <w:name w:val="APA Report"/>
    <w:basedOn w:val="12"/>
    <w:qFormat/>
    <w:uiPriority w:val="99"/>
    <w:tblPr>
      <w:tblBorders>
        <w:top w:val="single" w:color="auto" w:sz="12" w:space="0"/>
        <w:bottom w:val="single" w:color="auto" w:sz="12" w:space="0"/>
      </w:tblBorders>
      <w:tblCellMar>
        <w:top w:w="0" w:type="dxa"/>
        <w:left w:w="108" w:type="dxa"/>
        <w:bottom w:w="0" w:type="dxa"/>
        <w:right w:w="108" w:type="dxa"/>
      </w:tblCellMar>
    </w:tblPr>
    <w:tblStylePr w:type="firstRow">
      <w:rPr>
        <w:rFonts w:asciiTheme="majorHAnsi" w:hAnsiTheme="majorHAnsi"/>
      </w:rPr>
      <w:tblPr/>
      <w:trPr>
        <w:tblHeader/>
      </w:trPr>
      <w:tcPr>
        <w:tcBorders>
          <w:top w:val="single" w:color="auto" w:sz="12" w:space="0"/>
          <w:left w:val="nil"/>
          <w:bottom w:val="single" w:color="auto" w:sz="12" w:space="0"/>
          <w:right w:val="nil"/>
          <w:insideH w:val="nil"/>
          <w:insideV w:val="nil"/>
          <w:tl2br w:val="nil"/>
          <w:tr2bl w:val="nil"/>
        </w:tcBorders>
      </w:tcPr>
    </w:tblStylePr>
  </w:style>
  <w:style w:type="paragraph" w:customStyle="1" w:styleId="101">
    <w:name w:val="figures/table titles font"/>
    <w:basedOn w:val="15"/>
    <w:qFormat/>
    <w:uiPriority w:val="0"/>
    <w:pPr>
      <w:spacing w:after="100" w:afterAutospacing="1"/>
    </w:pPr>
    <w:rPr>
      <w:rFonts w:eastAsia="Arial" w:cs="AdvP4DF60E" w:asciiTheme="majorHAnsi" w:hAnsiTheme="majorHAnsi"/>
      <w:sz w:val="20"/>
      <w:szCs w:val="20"/>
    </w:rPr>
  </w:style>
  <w:style w:type="paragraph" w:customStyle="1" w:styleId="102">
    <w:name w:val="Footnote Reference1"/>
    <w:basedOn w:val="1"/>
    <w:autoRedefine/>
    <w:qFormat/>
    <w:uiPriority w:val="0"/>
    <w:pPr>
      <w:spacing w:after="0" w:afterAutospacing="1" w:line="240" w:lineRule="auto"/>
    </w:pPr>
    <w:rPr>
      <w:rFonts w:eastAsia="Arial" w:cs="AdvP4DF60E" w:asciiTheme="majorHAnsi" w:hAnsiTheme="majorHAnsi"/>
      <w:i/>
      <w:iCs/>
      <w:color w:val="44546A" w:themeColor="text2"/>
      <w:sz w:val="16"/>
      <w:szCs w:val="20"/>
      <w14:textFill>
        <w14:solidFill>
          <w14:schemeClr w14:val="tx2"/>
        </w14:solidFill>
      </w14:textFill>
    </w:rPr>
  </w:style>
  <w:style w:type="paragraph" w:customStyle="1" w:styleId="103">
    <w:name w:val="Bibliography4"/>
    <w:basedOn w:val="1"/>
    <w:next w:val="1"/>
    <w:unhideWhenUsed/>
    <w:qFormat/>
    <w:uiPriority w:val="37"/>
  </w:style>
  <w:style w:type="table" w:customStyle="1" w:styleId="104">
    <w:name w:val="Plain Table 11"/>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05">
    <w:name w:val="ds-markdown-paragraph"/>
    <w:basedOn w:val="1"/>
    <w:qFormat/>
    <w:uiPriority w:val="0"/>
    <w:pPr>
      <w:spacing w:before="100" w:beforeAutospacing="1" w:after="100" w:afterAutospacing="1" w:line="240" w:lineRule="auto"/>
    </w:pPr>
    <w:rPr>
      <w:rFonts w:eastAsia="Times New Roman" w:cs="Times New Roman"/>
      <w:szCs w:val="24"/>
    </w:rPr>
  </w:style>
  <w:style w:type="character" w:customStyle="1" w:styleId="106">
    <w:name w:val="colonmark"/>
    <w:basedOn w:val="11"/>
    <w:qFormat/>
    <w:uiPriority w:val="0"/>
  </w:style>
  <w:style w:type="character" w:customStyle="1" w:styleId="107">
    <w:name w:val="go"/>
    <w:basedOn w:val="11"/>
    <w:qFormat/>
    <w:uiPriority w:val="0"/>
  </w:style>
  <w:style w:type="table" w:customStyle="1" w:styleId="108">
    <w:name w:val="Table Grid1"/>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Chapt Title"/>
    <w:basedOn w:val="1"/>
    <w:qFormat/>
    <w:uiPriority w:val="0"/>
    <w:pPr>
      <w:spacing w:line="240" w:lineRule="auto"/>
      <w:jc w:val="center"/>
    </w:pPr>
    <w:rPr>
      <w:sz w:val="24"/>
      <w:szCs w:val="24"/>
    </w:rPr>
  </w:style>
  <w:style w:type="paragraph" w:customStyle="1" w:styleId="110">
    <w:name w:val="Text"/>
    <w:basedOn w:val="1"/>
    <w:link w:val="111"/>
    <w:qFormat/>
    <w:uiPriority w:val="0"/>
    <w:pPr>
      <w:shd w:val="clear" w:color="auto" w:fill="FFFFFF"/>
    </w:pPr>
  </w:style>
  <w:style w:type="character" w:customStyle="1" w:styleId="111">
    <w:name w:val="Text Char"/>
    <w:basedOn w:val="11"/>
    <w:link w:val="110"/>
    <w:qFormat/>
    <w:uiPriority w:val="0"/>
    <w:rPr>
      <w:rFonts w:eastAsiaTheme="minorHAnsi"/>
    </w:rPr>
  </w:style>
  <w:style w:type="paragraph" w:customStyle="1" w:styleId="112">
    <w:name w:val="6.1"/>
    <w:basedOn w:val="40"/>
    <w:qFormat/>
    <w:uiPriority w:val="0"/>
    <w:pPr>
      <w:numPr>
        <w:ilvl w:val="0"/>
        <w:numId w:val="1"/>
      </w:numPr>
      <w:spacing w:line="240" w:lineRule="auto"/>
      <w:ind w:left="360"/>
    </w:pPr>
    <w:rPr>
      <w:sz w:val="24"/>
      <w:szCs w:val="24"/>
    </w:rPr>
  </w:style>
  <w:style w:type="paragraph" w:customStyle="1" w:styleId="113">
    <w:name w:val="Paragra"/>
    <w:basedOn w:val="1"/>
    <w:qFormat/>
    <w:uiPriority w:val="0"/>
    <w:pPr>
      <w:autoSpaceDE w:val="0"/>
      <w:autoSpaceDN w:val="0"/>
      <w:adjustRightInd w:val="0"/>
    </w:pPr>
    <w:rPr>
      <w:iCs/>
      <w:color w:val="000000"/>
    </w:rPr>
  </w:style>
  <w:style w:type="character" w:customStyle="1" w:styleId="114">
    <w:name w:val="fontstyle21"/>
    <w:basedOn w:val="11"/>
    <w:qFormat/>
    <w:uiPriority w:val="0"/>
    <w:rPr>
      <w:rFonts w:hint="default" w:ascii="TimesNewRomanPSMT" w:hAnsi="TimesNewRomanPSMT"/>
      <w:color w:val="000000"/>
      <w:sz w:val="20"/>
      <w:szCs w:val="20"/>
    </w:rPr>
  </w:style>
  <w:style w:type="character" w:customStyle="1" w:styleId="115">
    <w:name w:val="a"/>
    <w:basedOn w:val="11"/>
    <w:qFormat/>
    <w:uiPriority w:val="0"/>
  </w:style>
  <w:style w:type="paragraph" w:customStyle="1" w:styleId="116">
    <w:name w:val="q-relative"/>
    <w:basedOn w:val="1"/>
    <w:qFormat/>
    <w:uiPriority w:val="0"/>
    <w:pPr>
      <w:spacing w:before="100" w:beforeAutospacing="1" w:after="100" w:afterAutospacing="1"/>
    </w:pPr>
  </w:style>
  <w:style w:type="paragraph" w:customStyle="1" w:styleId="117">
    <w:name w:val="paper title"/>
    <w:qFormat/>
    <w:uiPriority w:val="0"/>
    <w:pPr>
      <w:spacing w:after="120"/>
      <w:jc w:val="center"/>
    </w:pPr>
    <w:rPr>
      <w:rFonts w:ascii="Times New Roman" w:hAnsi="Times New Roman" w:eastAsia="MS Mincho" w:cs="Times New Roman"/>
      <w:sz w:val="48"/>
      <w:szCs w:val="48"/>
      <w:lang w:val="en-US" w:eastAsia="en-US" w:bidi="ar-SA"/>
    </w:rPr>
  </w:style>
  <w:style w:type="character" w:customStyle="1" w:styleId="118">
    <w:name w:val="fontstyle01"/>
    <w:basedOn w:val="11"/>
    <w:qFormat/>
    <w:uiPriority w:val="0"/>
    <w:rPr>
      <w:rFonts w:hint="default" w:ascii="Times-Roman" w:hAnsi="Times-Roman"/>
      <w:color w:val="000000"/>
      <w:sz w:val="28"/>
      <w:szCs w:val="28"/>
    </w:rPr>
  </w:style>
  <w:style w:type="paragraph" w:customStyle="1" w:styleId="119">
    <w:name w:val="bullet list"/>
    <w:basedOn w:val="14"/>
    <w:qFormat/>
    <w:uiPriority w:val="0"/>
    <w:pPr>
      <w:numPr>
        <w:ilvl w:val="0"/>
        <w:numId w:val="2"/>
      </w:numPr>
      <w:tabs>
        <w:tab w:val="left" w:pos="288"/>
        <w:tab w:val="clear" w:pos="648"/>
      </w:tabs>
      <w:ind w:left="576" w:hanging="288"/>
    </w:pPr>
  </w:style>
  <w:style w:type="table" w:customStyle="1" w:styleId="120">
    <w:name w:val="Grid Table 1 Light1"/>
    <w:basedOn w:val="12"/>
    <w:qFormat/>
    <w:uiPriority w:val="46"/>
    <w:rPr>
      <w:rFonts w:cs="Arial"/>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21">
    <w:name w:val="para"/>
    <w:basedOn w:val="1"/>
    <w:qFormat/>
    <w:uiPriority w:val="0"/>
    <w:pPr>
      <w:spacing w:before="100" w:beforeAutospacing="1" w:after="100" w:afterAutospacing="1"/>
    </w:pPr>
    <w:rPr>
      <w:lang w:val="en-GB" w:eastAsia="en-GB"/>
    </w:rPr>
  </w:style>
  <w:style w:type="character" w:customStyle="1" w:styleId="122">
    <w:name w:val="highlight"/>
    <w:basedOn w:val="11"/>
    <w:qFormat/>
    <w:uiPriority w:val="0"/>
  </w:style>
  <w:style w:type="character" w:customStyle="1" w:styleId="123">
    <w:name w:val="hgkelc"/>
    <w:basedOn w:val="11"/>
    <w:qFormat/>
    <w:uiPriority w:val="0"/>
  </w:style>
  <w:style w:type="character" w:customStyle="1" w:styleId="124">
    <w:name w:val="author-name"/>
    <w:basedOn w:val="11"/>
    <w:qFormat/>
    <w:uiPriority w:val="0"/>
  </w:style>
  <w:style w:type="character" w:customStyle="1" w:styleId="125">
    <w:name w:val="author"/>
    <w:basedOn w:val="11"/>
    <w:qFormat/>
    <w:uiPriority w:val="0"/>
  </w:style>
  <w:style w:type="character" w:customStyle="1" w:styleId="126">
    <w:name w:val="char-style-override-6"/>
    <w:basedOn w:val="11"/>
    <w:qFormat/>
    <w:uiPriority w:val="0"/>
  </w:style>
  <w:style w:type="character" w:customStyle="1" w:styleId="127">
    <w:name w:val="journaltitle"/>
    <w:basedOn w:val="11"/>
    <w:qFormat/>
    <w:uiPriority w:val="0"/>
  </w:style>
  <w:style w:type="character" w:customStyle="1" w:styleId="128">
    <w:name w:val="articlecitation_year"/>
    <w:basedOn w:val="11"/>
    <w:qFormat/>
    <w:uiPriority w:val="0"/>
  </w:style>
  <w:style w:type="character" w:customStyle="1" w:styleId="129">
    <w:name w:val="articlecitation_volume"/>
    <w:basedOn w:val="11"/>
    <w:qFormat/>
    <w:uiPriority w:val="0"/>
  </w:style>
  <w:style w:type="character" w:customStyle="1" w:styleId="130">
    <w:name w:val="articlecitation_pages"/>
    <w:basedOn w:val="11"/>
    <w:qFormat/>
    <w:uiPriority w:val="0"/>
  </w:style>
  <w:style w:type="character" w:customStyle="1" w:styleId="131">
    <w:name w:val="article__breadcrumbs"/>
    <w:basedOn w:val="11"/>
    <w:qFormat/>
    <w:uiPriority w:val="0"/>
  </w:style>
  <w:style w:type="paragraph" w:customStyle="1" w:styleId="132">
    <w:name w:val="text-theme"/>
    <w:basedOn w:val="1"/>
    <w:qFormat/>
    <w:uiPriority w:val="0"/>
    <w:pPr>
      <w:spacing w:before="100" w:beforeAutospacing="1" w:after="100" w:afterAutospacing="1"/>
    </w:pPr>
    <w:rPr>
      <w:lang w:val="en-GB" w:eastAsia="en-GB"/>
    </w:rPr>
  </w:style>
  <w:style w:type="paragraph" w:customStyle="1" w:styleId="13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34">
    <w:name w:val="normaltextrun"/>
    <w:basedOn w:val="11"/>
    <w:qFormat/>
    <w:uiPriority w:val="0"/>
  </w:style>
  <w:style w:type="character" w:customStyle="1" w:styleId="135">
    <w:name w:val="element-citation"/>
    <w:basedOn w:val="11"/>
    <w:qFormat/>
    <w:uiPriority w:val="0"/>
  </w:style>
  <w:style w:type="character" w:customStyle="1" w:styleId="136">
    <w:name w:val="ref-journal"/>
    <w:basedOn w:val="11"/>
    <w:qFormat/>
    <w:uiPriority w:val="0"/>
  </w:style>
  <w:style w:type="character" w:customStyle="1" w:styleId="137">
    <w:name w:val="ref-vol"/>
    <w:basedOn w:val="11"/>
    <w:qFormat/>
    <w:uiPriority w:val="0"/>
  </w:style>
  <w:style w:type="character" w:customStyle="1" w:styleId="138">
    <w:name w:val="ref-title"/>
    <w:basedOn w:val="11"/>
    <w:qFormat/>
    <w:uiPriority w:val="0"/>
  </w:style>
  <w:style w:type="character" w:customStyle="1" w:styleId="139">
    <w:name w:val="ref-iss"/>
    <w:basedOn w:val="11"/>
    <w:qFormat/>
    <w:uiPriority w:val="0"/>
  </w:style>
  <w:style w:type="table" w:customStyle="1" w:styleId="140">
    <w:name w:val="List Table 6 Colorful1"/>
    <w:basedOn w:val="12"/>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41">
    <w:name w:val="Grid Table 31"/>
    <w:basedOn w:val="12"/>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paragraph" w:customStyle="1" w:styleId="142">
    <w:name w:val="Urdu-H1"/>
    <w:basedOn w:val="2"/>
    <w:qFormat/>
    <w:uiPriority w:val="0"/>
    <w:pPr>
      <w:bidi/>
      <w:spacing w:after="120" w:line="640" w:lineRule="exact"/>
      <w:jc w:val="center"/>
    </w:pPr>
    <w:rPr>
      <w:rFonts w:ascii="Garamond" w:hAnsi="Garamond" w:cs="Jameel Noori Nastaleeq"/>
      <w:b/>
      <w:color w:val="auto"/>
      <w:spacing w:val="4"/>
      <w:sz w:val="48"/>
      <w:szCs w:val="52"/>
      <w:lang w:bidi="ur-PK"/>
    </w:rPr>
  </w:style>
  <w:style w:type="paragraph" w:customStyle="1" w:styleId="143">
    <w:name w:val="0-Urdu N"/>
    <w:basedOn w:val="1"/>
    <w:qFormat/>
    <w:uiPriority w:val="99"/>
    <w:pPr>
      <w:bidi/>
      <w:spacing w:after="0" w:line="480" w:lineRule="exact"/>
      <w:ind w:firstLine="432"/>
      <w:jc w:val="both"/>
    </w:pPr>
    <w:rPr>
      <w:rFonts w:ascii="Garamond" w:hAnsi="Garamond" w:eastAsia="Calibri" w:cs="Jameel Noori Nastaleeq"/>
      <w:spacing w:val="4"/>
      <w:sz w:val="28"/>
      <w:szCs w:val="28"/>
      <w:lang w:bidi="ur-PK"/>
    </w:rPr>
  </w:style>
  <w:style w:type="paragraph" w:customStyle="1" w:styleId="144">
    <w:name w:val="Urdu-H3"/>
    <w:basedOn w:val="1"/>
    <w:qFormat/>
    <w:uiPriority w:val="0"/>
    <w:pPr>
      <w:keepNext/>
      <w:keepLines/>
      <w:bidi/>
      <w:spacing w:after="0" w:line="560" w:lineRule="exact"/>
      <w:outlineLvl w:val="0"/>
    </w:pPr>
    <w:rPr>
      <w:rFonts w:ascii="Garamond" w:hAnsi="Garamond" w:eastAsia="Times New Roman" w:cs="Jameel Noori Nastaleeq"/>
      <w:b/>
      <w:bCs/>
      <w:spacing w:val="4"/>
      <w:sz w:val="36"/>
      <w:szCs w:val="36"/>
      <w:lang w:bidi="ur-PK"/>
    </w:rPr>
  </w:style>
  <w:style w:type="paragraph" w:customStyle="1" w:styleId="145">
    <w:name w:val="Urdu-H4"/>
    <w:basedOn w:val="144"/>
    <w:qFormat/>
    <w:uiPriority w:val="0"/>
    <w:pPr>
      <w:spacing w:line="520" w:lineRule="exact"/>
    </w:pPr>
    <w:rPr>
      <w:sz w:val="32"/>
      <w:szCs w:val="32"/>
      <w:lang w:val="en-GB"/>
    </w:rPr>
  </w:style>
  <w:style w:type="paragraph" w:customStyle="1" w:styleId="146">
    <w:name w:val="0-Urdu Quotation"/>
    <w:basedOn w:val="1"/>
    <w:link w:val="147"/>
    <w:qFormat/>
    <w:uiPriority w:val="0"/>
    <w:pPr>
      <w:bidi/>
      <w:spacing w:after="0" w:line="240" w:lineRule="auto"/>
      <w:ind w:left="864" w:right="1296"/>
      <w:jc w:val="both"/>
    </w:pPr>
    <w:rPr>
      <w:rFonts w:ascii="Jameel Noori Nastaleeq" w:hAnsi="Jameel Noori Nastaleeq" w:eastAsia="Alvi Nastaleeq" w:cs="Jameel Noori Nastaleeq"/>
      <w:sz w:val="28"/>
      <w:szCs w:val="28"/>
    </w:rPr>
  </w:style>
  <w:style w:type="character" w:customStyle="1" w:styleId="147">
    <w:name w:val="0-Urdu Quotation Char"/>
    <w:link w:val="146"/>
    <w:qFormat/>
    <w:uiPriority w:val="0"/>
    <w:rPr>
      <w:rFonts w:ascii="Jameel Noori Nastaleeq" w:hAnsi="Jameel Noori Nastaleeq" w:eastAsia="Alvi Nastaleeq" w:cs="Jameel Noori Nastaleeq"/>
      <w:sz w:val="28"/>
      <w:szCs w:val="28"/>
      <w14:ligatures w14:val="none"/>
    </w:rPr>
  </w:style>
  <w:style w:type="character" w:customStyle="1" w:styleId="148">
    <w:name w:val="editor_t__not_edited__wurp8"/>
    <w:basedOn w:val="11"/>
    <w:qFormat/>
    <w:uiPriority w:val="0"/>
  </w:style>
  <w:style w:type="table" w:customStyle="1" w:styleId="149">
    <w:name w:val="Plain Table 21"/>
    <w:basedOn w:val="12"/>
    <w:qFormat/>
    <w:uiPriority w:val="0"/>
    <w:rPr>
      <w:rFonts w:ascii="Times New Roman" w:hAnsi="Times New Roman"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rFonts w:hint="default" w:ascii="Times New Roman" w:hAnsi="Times New Roman" w:cs="Times New Roman"/>
        <w:b/>
        <w:bCs/>
      </w:rPr>
      <w:tcPr>
        <w:tcBorders>
          <w:bottom w:val="single" w:color="7F7F7F" w:sz="4" w:space="0"/>
        </w:tcBorders>
      </w:tcPr>
    </w:tblStylePr>
    <w:tblStylePr w:type="lastRow">
      <w:rPr>
        <w:rFonts w:hint="default" w:ascii="Times New Roman" w:hAnsi="Times New Roman" w:cs="Times New Roman"/>
        <w:b/>
        <w:bCs/>
      </w:rPr>
      <w:tcPr>
        <w:tcBorders>
          <w:top w:val="single" w:color="7F7F7F"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0">
    <w:name w:val="_Style 12"/>
    <w:basedOn w:val="151"/>
    <w:qFormat/>
    <w:uiPriority w:val="0"/>
    <w:tblPr>
      <w:tblCellMar>
        <w:top w:w="100" w:type="dxa"/>
        <w:left w:w="100" w:type="dxa"/>
        <w:bottom w:w="100" w:type="dxa"/>
        <w:right w:w="100" w:type="dxa"/>
      </w:tblCellMar>
    </w:tblPr>
  </w:style>
  <w:style w:type="table" w:customStyle="1" w:styleId="151">
    <w:name w:val="TableNormal"/>
    <w:qFormat/>
    <w:uiPriority w:val="0"/>
    <w:tblPr>
      <w:tblCellMar>
        <w:top w:w="0" w:type="dxa"/>
        <w:left w:w="0" w:type="dxa"/>
        <w:bottom w:w="0" w:type="dxa"/>
        <w:right w:w="0" w:type="dxa"/>
      </w:tblCellMar>
    </w:tblPr>
  </w:style>
  <w:style w:type="table" w:customStyle="1" w:styleId="152">
    <w:name w:val="_Style 13"/>
    <w:basedOn w:val="151"/>
    <w:qFormat/>
    <w:uiPriority w:val="0"/>
    <w:tblPr>
      <w:tblCellMar>
        <w:top w:w="100" w:type="dxa"/>
        <w:left w:w="100" w:type="dxa"/>
        <w:bottom w:w="100" w:type="dxa"/>
        <w:right w:w="100" w:type="dxa"/>
      </w:tblCellMar>
    </w:tblPr>
  </w:style>
  <w:style w:type="table" w:customStyle="1" w:styleId="153">
    <w:name w:val="_Style 14"/>
    <w:basedOn w:val="151"/>
    <w:qFormat/>
    <w:uiPriority w:val="0"/>
    <w:tblPr>
      <w:tblCellMar>
        <w:top w:w="100" w:type="dxa"/>
        <w:left w:w="100" w:type="dxa"/>
        <w:bottom w:w="100" w:type="dxa"/>
        <w:right w:w="100" w:type="dxa"/>
      </w:tblCellMar>
    </w:tblPr>
  </w:style>
  <w:style w:type="table" w:customStyle="1" w:styleId="154">
    <w:name w:val="_Style 15"/>
    <w:basedOn w:val="151"/>
    <w:qFormat/>
    <w:uiPriority w:val="0"/>
    <w:tblPr>
      <w:tblCellMar>
        <w:top w:w="100" w:type="dxa"/>
        <w:left w:w="100" w:type="dxa"/>
        <w:bottom w:w="100" w:type="dxa"/>
        <w:right w:w="100" w:type="dxa"/>
      </w:tblCellMar>
    </w:tblPr>
  </w:style>
  <w:style w:type="table" w:customStyle="1" w:styleId="155">
    <w:name w:val="_Style 16"/>
    <w:basedOn w:val="151"/>
    <w:qFormat/>
    <w:uiPriority w:val="0"/>
    <w:tblPr>
      <w:tblCellMar>
        <w:top w:w="100" w:type="dxa"/>
        <w:left w:w="100" w:type="dxa"/>
        <w:bottom w:w="100" w:type="dxa"/>
        <w:right w:w="100" w:type="dxa"/>
      </w:tblCellMar>
    </w:tblPr>
  </w:style>
  <w:style w:type="table" w:customStyle="1" w:styleId="156">
    <w:name w:val="_Style 17"/>
    <w:basedOn w:val="151"/>
    <w:qFormat/>
    <w:uiPriority w:val="0"/>
    <w:tblPr>
      <w:tblCellMar>
        <w:top w:w="100" w:type="dxa"/>
        <w:left w:w="100" w:type="dxa"/>
        <w:bottom w:w="100" w:type="dxa"/>
        <w:right w:w="100" w:type="dxa"/>
      </w:tblCellMar>
    </w:tblPr>
  </w:style>
  <w:style w:type="table" w:customStyle="1" w:styleId="157">
    <w:name w:val="_Style 18"/>
    <w:basedOn w:val="151"/>
    <w:qFormat/>
    <w:uiPriority w:val="0"/>
    <w:tblPr>
      <w:tblCellMar>
        <w:top w:w="100" w:type="dxa"/>
        <w:left w:w="100" w:type="dxa"/>
        <w:bottom w:w="100" w:type="dxa"/>
        <w:right w:w="100" w:type="dxa"/>
      </w:tblCellMar>
    </w:tblPr>
  </w:style>
  <w:style w:type="table" w:customStyle="1" w:styleId="158">
    <w:name w:val="_Style 19"/>
    <w:basedOn w:val="151"/>
    <w:qFormat/>
    <w:uiPriority w:val="0"/>
    <w:tblPr>
      <w:tblCellMar>
        <w:top w:w="100" w:type="dxa"/>
        <w:left w:w="100" w:type="dxa"/>
        <w:bottom w:w="100" w:type="dxa"/>
        <w:right w:w="100" w:type="dxa"/>
      </w:tblCellMar>
    </w:tblPr>
  </w:style>
  <w:style w:type="table" w:customStyle="1" w:styleId="159">
    <w:name w:val="_Style 20"/>
    <w:basedOn w:val="151"/>
    <w:qFormat/>
    <w:uiPriority w:val="0"/>
    <w:tblPr>
      <w:tblCellMar>
        <w:top w:w="100" w:type="dxa"/>
        <w:left w:w="100" w:type="dxa"/>
        <w:bottom w:w="100" w:type="dxa"/>
        <w:right w:w="100" w:type="dxa"/>
      </w:tblCellMar>
    </w:tblPr>
  </w:style>
  <w:style w:type="table" w:customStyle="1" w:styleId="160">
    <w:name w:val="_Style 21"/>
    <w:basedOn w:val="151"/>
    <w:qFormat/>
    <w:uiPriority w:val="0"/>
    <w:tblPr>
      <w:tblCellMar>
        <w:top w:w="100" w:type="dxa"/>
        <w:left w:w="100" w:type="dxa"/>
        <w:bottom w:w="100" w:type="dxa"/>
        <w:right w:w="100" w:type="dxa"/>
      </w:tblCellMar>
    </w:tblPr>
  </w:style>
  <w:style w:type="table" w:customStyle="1" w:styleId="161">
    <w:name w:val="Plain Table 51"/>
    <w:basedOn w:val="12"/>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62">
    <w:name w:val="editor_t__not_edited_long__junnx"/>
    <w:basedOn w:val="11"/>
    <w:qFormat/>
    <w:uiPriority w:val="0"/>
  </w:style>
  <w:style w:type="table" w:customStyle="1" w:styleId="163">
    <w:name w:val="Table Grid4"/>
    <w:basedOn w:val="12"/>
    <w:qFormat/>
    <w:uiPriority w:val="59"/>
    <w:rPr>
      <w:rFonts w:eastAsia="Times New Roman" w:cs="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Bil24</b:Tag>
    <b:SourceType>InternetSite</b:SourceType>
    <b:Guid>{DC308320-B663-4CEA-9974-56F058636368}</b:Guid>
    <b:Author>
      <b:Author>
        <b:NameList>
          <b:Person>
            <b:Last>Hussain</b:Last>
            <b:First>Bilal</b:First>
          </b:Person>
        </b:NameList>
      </b:Author>
    </b:Author>
    <b:Title>Pharma, healthcare sectors also reeling amid economic crisis</b:Title>
    <b:Year>2024</b:Year>
    <b:YearAccessed>2024</b:YearAccessed>
    <b:MonthAccessed>10</b:MonthAccessed>
    <b:DayAccessed>22</b:DayAccessed>
    <b:URL>https://www.brecorder.com/news/40311103/pharma-healthcare-sectors-also-reeling-amid-economic-crisis</b:URL>
    <b:RefOrder>4</b:RefOrder>
  </b:Source>
  <b:Source>
    <b:Tag>KhaleeqKiani</b:Tag>
    <b:SourceType>Report</b:SourceType>
    <b:Guid>{9244FFDB-7CAB-482F-8C0E-6B0773E06162}</b:Guid>
    <b:Title>IMF asks govt to end tax breaks for agri, textile sectors</b:Title>
    <b:Year>2024</b:Year>
    <b:Author>
      <b:Author>
        <b:NameList>
          <b:Person>
            <b:Last>Kiani</b:Last>
            <b:First>Khaleeq</b:First>
          </b:Person>
        </b:NameList>
      </b:Author>
    </b:Author>
    <b:Publisher>Dawn Pakistan</b:Publisher>
    <b:City>Islamabad</b:City>
    <b:RefOrder>7</b:RefOrder>
  </b:Source>
  <b:Source>
    <b:Tag>Sar14</b:Tag>
    <b:SourceType>Report</b:SourceType>
    <b:Guid>{F3CFC338-B40A-4074-BBDB-7B24403D5469}</b:Guid>
    <b:Title>What Is Keynesian Economics?</b:Title>
    <b:Year>2014</b:Year>
    <b:Publisher>Finance &amp; Development-IMF</b:Publisher>
    <b:Author>
      <b:Author>
        <b:NameList>
          <b:Person>
            <b:Last>Sarwat Jahan</b:Last>
            <b:First>Ahmed</b:First>
            <b:Middle>Saber Mahmud, and Chris Papageorgiou</b:Middle>
          </b:Person>
        </b:NameList>
      </b:Author>
    </b:Author>
    <b:RefOrder>9</b:RefOrder>
  </b:Source>
  <b:Source>
    <b:Tag>The23</b:Tag>
    <b:SourceType>Report</b:SourceType>
    <b:Guid>{8AD879CB-C048-4D6F-810B-805FB04F9867}</b:Guid>
    <b:Author>
      <b:Author>
        <b:Corporate>The Board</b:Corporate>
      </b:Author>
    </b:Author>
    <b:Title>Impact of IMF Programs: A Context of Pakistan</b:Title>
    <b:Year>2023</b:Year>
    <b:Publisher>The Federation of Pakistan Chambers of Commerce and Industry (FPCCI)</b:Publisher>
    <b:City>Pakistan</b:City>
    <b:RefOrder>10</b:RefOrder>
  </b:Source>
  <b:Source>
    <b:Tag>Boz23</b:Tag>
    <b:SourceType>JournalArticle</b:SourceType>
    <b:Guid>{954EB988-D9C5-4A63-93C9-1937299474FA}</b:Guid>
    <b:Author>
      <b:Author>
        <b:NameList>
          <b:Person>
            <b:Last>Bozdar</b:Last>
            <b:First>Imran</b:First>
            <b:Middle>Khan</b:Middle>
          </b:Person>
          <b:Person>
            <b:Last>Hussain</b:Last>
            <b:First>Nazar </b:First>
          </b:Person>
          <b:Person>
            <b:Last>Shah</b:Last>
            <b:First>Abdullah </b:First>
          </b:Person>
        </b:NameList>
      </b:Author>
    </b:Author>
    <b:Title>Analyzing the Impact of IMF Policies on the Economic Health of the Pakistan</b:Title>
    <b:JournalName>RASD Journal of Economics</b:JournalName>
    <b:Year>2023</b:Year>
    <b:Pages>43-51</b:Pages>
    <b:Volume>5</b:Volume>
    <b:Issue>1</b:Issue>
    <b:DOI>https://doi.org/10.52131/joe.2023.0501.0109</b:DOI>
    <b:RefOrder>11</b:RefOrder>
  </b:Source>
  <b:Source>
    <b:Tag>Kos14</b:Tag>
    <b:SourceType>Report</b:SourceType>
    <b:Guid>{68842117-DF27-45A1-8CD4-55FFF99773DA}</b:Guid>
    <b:Author>
      <b:Author>
        <b:NameList>
          <b:Person>
            <b:Last>Mathai</b:Last>
            <b:First>Koshy</b:First>
          </b:Person>
        </b:NameList>
      </b:Author>
    </b:Author>
    <b:Title>Monetary Policy: Stabilizing Prices and Output</b:Title>
    <b:Year>2014</b:Year>
    <b:Publisher>Finance and Development Magazines-IMF</b:Publisher>
    <b:RefOrder>12</b:RefOrder>
  </b:Source>
  <b:Source>
    <b:Tag>Muh23</b:Tag>
    <b:SourceType>JournalArticle</b:SourceType>
    <b:Guid>{DCE1CF73-3DC3-4958-B7EA-ED54C318F632}</b:Guid>
    <b:Title>Impacts of the International Monetary Fund on the Economy of Pakistan</b:Title>
    <b:Year>2023</b:Year>
    <b:Author>
      <b:Author>
        <b:NameList>
          <b:Person>
            <b:Last>Muhammad Naeem</b:Last>
            <b:First>and</b:First>
            <b:Middle>Zia Ur Rehman, and mUhammad Naveed</b:Middle>
          </b:Person>
        </b:NameList>
      </b:Author>
    </b:Author>
    <b:JournalName>FWU Journal of Social Sciences</b:JournalName>
    <b:Pages>48-64</b:Pages>
    <b:Volume>17</b:Volume>
    <b:RefOrder>13</b:RefOrder>
  </b:Source>
  <b:Source>
    <b:Tag>Gor90</b:Tag>
    <b:SourceType>JournalArticle</b:SourceType>
    <b:Guid>{978F2DB3-BB59-4282-B950-F2BDB033AE77}</b:Guid>
    <b:Author>
      <b:Author>
        <b:NameList>
          <b:Person>
            <b:Last>Gordon</b:Last>
            <b:First>Robert</b:First>
            <b:Middle>J.</b:Middle>
          </b:Person>
        </b:NameList>
      </b:Author>
    </b:Author>
    <b:Title>What Is New-Keynesian Economics?</b:Title>
    <b:JournalName>What Is New-Keynesian Economics?</b:JournalName>
    <b:Year>1990</b:Year>
    <b:Pages>1115-1171</b:Pages>
    <b:Volume>28</b:Volume>
    <b:Issue>3</b:Issue>
    <b:Publisher>American Economic Association</b:Publisher>
    <b:URL>https://www.jstor.org/stable/2727103</b:URL>
    <b:RefOrder>14</b:RefOrder>
  </b:Source>
  <b:Source>
    <b:Tag>Jav16</b:Tag>
    <b:SourceType>JournalArticle</b:SourceType>
    <b:Guid>{92162A5F-9971-4B85-9CBB-403552C5087D}</b:Guid>
    <b:Author>
      <b:Author>
        <b:NameList>
          <b:Person>
            <b:Last>Javed</b:Last>
            <b:First>Omer</b:First>
          </b:Person>
        </b:NameList>
      </b:Author>
    </b:Author>
    <b:Title>IMF Programmes and Institutional Quality Determinants: Economic Scenarios in Pakistan</b:Title>
    <b:JournalName>The Economic Impact of International Monetary Fund Programmes</b:JournalName>
    <b:Year>2016</b:Year>
    <b:Pages>73-120</b:Pages>
    <b:DOI>https://doi.org/10.1007/978-3-319-29178-9_4</b:DOI>
    <b:RefOrder>15</b:RefOrder>
  </b:Source>
  <b:Source>
    <b:Tag>Kha09</b:Tag>
    <b:SourceType>JournalArticle</b:SourceType>
    <b:Guid>{B8937E86-E2A0-4013-BF4F-F6D6CA4898AC}</b:Guid>
    <b:Title>The Role of the IMF in Pakistan's Economy: Long-Term Analysis and Policy Implications</b:Title>
    <b:JournalName>Journal of Business and Economic Options</b:JournalName>
    <b:Year>2009</b:Year>
    <b:Pages>45-53</b:Pages>
    <b:Volume>2</b:Volume>
    <b:Issue>1</b:Issue>
    <b:Author>
      <b:Author>
        <b:NameList>
          <b:Person>
            <b:Last>Khalid</b:Last>
            <b:First>Amun </b:First>
          </b:Person>
          <b:Person>
            <b:Last>Noor</b:Last>
            <b:First>Zoya</b:First>
          </b:Person>
        </b:NameList>
      </b:Author>
    </b:Author>
    <b:URL>http://resdojournals.com/index.php/jbeo/article/view/83</b:URL>
    <b:RefOrder>16</b:RefOrder>
  </b:Source>
  <b:Source>
    <b:Tag>Kha24</b:Tag>
    <b:SourceType>JournalArticle</b:SourceType>
    <b:Guid>{58F560F5-A9AA-4970-8801-B671456DF612}</b:Guid>
    <b:Title>The Stability of Pakistan Economy and IMF Deals: An Analysis</b:Title>
    <b:JournalName>Pakistan Social Sciences Review</b:JournalName>
    <b:Year>2024</b:Year>
    <b:Pages>319-322</b:Pages>
    <b:Volume>8</b:Volume>
    <b:Issue>1</b:Issue>
    <b:Author>
      <b:Author>
        <b:NameList>
          <b:Person>
            <b:Last> Khan</b:Last>
            <b:Middle>Faraz </b:Middle>
            <b:First>Nouman</b:First>
          </b:Person>
          <b:Person>
            <b:Last> Zahra</b:Last>
            <b:First>Amber</b:First>
          </b:Person>
          <b:Person>
            <b:Last>Khan</b:Last>
            <b:First>Jawad</b:First>
          </b:Person>
        </b:NameList>
      </b:Author>
    </b:Author>
    <b:DOI>https://doi.org/10.35484/pssr.2024</b:DOI>
    <b:RefOrder>17</b:RefOrder>
  </b:Source>
  <b:Source>
    <b:Tag>Ahm16</b:Tag>
    <b:SourceType>JournalArticle</b:SourceType>
    <b:Guid>{2D2D9055-CBE4-4B57-83EB-10EB71A7E1ED}</b:Guid>
    <b:Author>
      <b:Author>
        <b:NameList>
          <b:Person>
            <b:Last>Ahmad</b:Last>
            <b:First>Khalil</b:First>
          </b:Person>
          <b:Person>
            <b:Last>Khalid </b:Last>
            <b:First>Amun</b:First>
          </b:Person>
          <b:Person>
            <b:Last>Noor</b:Last>
            <b:First>Zoya</b:First>
          </b:Person>
        </b:NameList>
      </b:Author>
    </b:Author>
    <b:Title>The role of IMF in Pakistan’s economy</b:Title>
    <b:JournalName>Bulletin of Business and Economics (BBE)</b:JournalName>
    <b:Year>2016</b:Year>
    <b:Pages>126-134</b:Pages>
    <b:Volume>5</b:Volume>
    <b:Issue>3</b:Issue>
    <b:DOI>https://bbejournal.com/BBE/article/view/255</b:DOI>
    <b:RefOrder>18</b:RefOrder>
  </b:Source>
  <b:Source>
    <b:Tag>Gai19</b:Tag>
    <b:SourceType>JournalArticle</b:SourceType>
    <b:Guid>{55B82158-AF80-4073-AF25-ED0CE711E5AC}</b:Guid>
    <b:Author>
      <b:Author>
        <b:NameList>
          <b:Person>
            <b:Last>Omvedt</b:Last>
            <b:First>Gail</b:First>
          </b:Person>
        </b:NameList>
      </b:Author>
    </b:Author>
    <b:Title>Reflections on the World Bank and liberalization</b:Title>
    <b:JournalName>Bulletin of Concerned Asian Scholars</b:JournalName>
    <b:Year>2019</b:Year>
    <b:Pages>41-43</b:Pages>
    <b:Volume>27</b:Volume>
    <b:Issue>4</b:Issue>
    <b:RefOrder>20</b:RefOrder>
  </b:Source>
  <b:Source>
    <b:Tag>Ahm10</b:Tag>
    <b:SourceType>JournalArticle</b:SourceType>
    <b:Guid>{B625FBE9-5AEB-4242-9726-2CFBBC70890F}</b:Guid>
    <b:Title>Taxation Reforms: A CGE-Microsimulation Analysis for Pakistan</b:Title>
    <b:JournalName>PEP Working Paper serie </b:JournalName>
    <b:Year>2010</b:Year>
    <b:Pages>31</b:Pages>
    <b:Author>
      <b:Author>
        <b:NameList>
          <b:Person>
            <b:Last>Ahmed</b:Last>
            <b:First>Saira</b:First>
          </b:Person>
          <b:Person>
            <b:Last>Ahmed</b:Last>
            <b:First>Vaqar</b:First>
          </b:Person>
          <b:Person>
            <b:Last>Abbas</b:Last>
            <b:First>Ahsan</b:First>
          </b:Person>
        </b:NameList>
      </b:Author>
    </b:Author>
    <b:RefOrder>21</b:RefOrder>
  </b:Source>
  <b:Source>
    <b:Tag>Sha23</b:Tag>
    <b:SourceType>JournalArticle</b:SourceType>
    <b:Guid>{1FCA8A79-A5E1-4BAB-A597-5713690BFD1A}</b:Guid>
    <b:Title>The Impact of Tax Reform on Economic Growth: Evidence from Pakistan: An ARDL Approach</b:Title>
    <b:JournalName>Journal of Business and Management Research</b:JournalName>
    <b:Year>2023</b:Year>
    <b:Pages>1022-1041</b:Pages>
    <b:Volume>2</b:Volume>
    <b:Issue>2</b:Issue>
    <b:Author>
      <b:Author>
        <b:NameList>
          <b:Person>
            <b:Last>Shakeel</b:Last>
            <b:Middle>Muhammad</b:Middle>
            <b:First>Dr.</b:First>
          </b:Person>
          <b:Person>
            <b:Last>Saeed</b:Last>
            <b:Middle>Ibrahim</b:Middle>
            <b:First>Muhammad </b:First>
          </b:Person>
        </b:NameList>
      </b:Author>
    </b:Author>
    <b:RefOrder>22</b:RefOrder>
  </b:Source>
  <b:Source>
    <b:Tag>Muh</b:Tag>
    <b:SourceType>JournalArticle</b:SourceType>
    <b:Guid>{62AAB9D0-AE65-4BD8-A662-B52B82C69D91}</b:Guid>
    <b:Author>
      <b:Author>
        <b:NameList>
          <b:Person>
            <b:Last>Hanif</b:Last>
            <b:First>Muhammad</b:First>
            <b:Middle>Nadeem</b:Middle>
          </b:Person>
        </b:NameList>
      </b:Author>
    </b:Author>
    <b:Title>Monetary Policy Experience of Pakistan</b:Title>
    <b:JournalName>Munich Personal RePEc Archive</b:JournalName>
    <b:Year>2014</b:Year>
    <b:URL>https://mpra.ub.uni-muenchen.de/id/eprint/60855</b:URL>
    <b:RefOrder>19</b:RefOrder>
  </b:Source>
  <b:Source>
    <b:Tag>Tah16</b:Tag>
    <b:SourceType>JournalArticle</b:SourceType>
    <b:Guid>{B01B76FF-5C09-4C2B-8692-10441C3E119A}</b:Guid>
    <b:Title>Sampling methods in research methodology; how to choose a sampling technique for research.</b:Title>
    <b:Year>2016</b:Year>
    <b:Author>
      <b:Author>
        <b:NameList>
          <b:Person>
            <b:Last>Taherdoost</b:Last>
            <b:First>Hamed</b:First>
          </b:Person>
        </b:NameList>
      </b:Author>
    </b:Author>
    <b:JournalName>International journal of academic research in management (IJARM)</b:JournalName>
    <b:Volume>5</b:Volume>
    <b:RefOrder>23</b:RefOrder>
  </b:Source>
  <b:Source>
    <b:Tag>Axe06</b:Tag>
    <b:SourceType>JournalArticle</b:SourceType>
    <b:Guid>{D017B505-D2E7-4963-8699-3FBC1CEDC0E0}</b:Guid>
    <b:Title>IMF and economic growth: The effects of programs, loans, and compliance with conditionality</b:Title>
    <b:Year>2006</b:Year>
    <b:Author>
      <b:Author>
        <b:NameList>
          <b:Person>
            <b:Last>Dreher</b:Last>
            <b:First>Axel</b:First>
          </b:Person>
        </b:NameList>
      </b:Author>
    </b:Author>
    <b:JournalName>Science Direct </b:JournalName>
    <b:Pages>769-788</b:Pages>
    <b:Volume>34</b:Volume>
    <b:Issue>5</b:Issue>
    <b:RefOrder>1</b:RefOrder>
  </b:Source>
  <b:Source>
    <b:Tag>Shi04</b:Tag>
    <b:SourceType>JournalArticle</b:SourceType>
    <b:Guid>{15087D28-B634-4A7D-8893-1F829DC859BB}</b:Guid>
    <b:Author>
      <b:Author>
        <b:NameList>
          <b:Person>
            <b:Last>Somwaru</b:Last>
            <b:First>Shiva</b:First>
            <b:Middle>S. Makki and Agapi</b:Middle>
          </b:Person>
        </b:NameList>
      </b:Author>
    </b:Author>
    <b:Title>Impact of Foreign Direct Investment and Trade on Economic Growth: Evidence from Developing Countries</b:Title>
    <b:JournalName>American Journal of Agricultural Economics</b:JournalName>
    <b:Year>2004</b:Year>
    <b:Pages> 795-801 </b:Pages>
    <b:Volume>86</b:Volume>
    <b:Issue>3</b:Issue>
    <b:RefOrder>2</b:RefOrder>
  </b:Source>
  <b:Source>
    <b:Tag>Kri19</b:Tag>
    <b:SourceType>JournalArticle</b:SourceType>
    <b:Guid>{382DF981-A27A-4ABB-896B-E8CF606E5161}</b:Guid>
    <b:Author>
      <b:Author>
        <b:NameList>
          <b:Person>
            <b:Last>Vadlamannati</b:Last>
            <b:First>Krishna</b:First>
            <b:Middle>Chaitanya</b:Middle>
          </b:Person>
        </b:NameList>
      </b:Author>
    </b:Author>
    <b:Title>Can IMF program design resurrect investor sentiment? An empirical investigation</b:Title>
    <b:JournalName>Business and Politics</b:JournalName>
    <b:Year>2019</b:Year>
    <b:Volume>22</b:Volume>
    <b:Issue>2</b:Issue>
    <b:RefOrder>5</b:RefOrder>
  </b:Source>
  <b:Source>
    <b:Tag>McC14</b:Tag>
    <b:SourceType>JournalArticle</b:SourceType>
    <b:Guid>{5E61E3BB-09CD-48E9-AA3F-35A150B18679}</b:Guid>
    <b:Author>
      <b:Author>
        <b:NameList>
          <b:Person>
            <b:Last>McCartney</b:Last>
            <b:First>Matthew</b:First>
          </b:Person>
        </b:NameList>
      </b:Author>
    </b:Author>
    <b:Title>The Political Economy of Industrial Policy: A Comparative Study of the Textiles Industry in Pakistan</b:Title>
    <b:JournalName>The Lahore Journal of Economics;</b:JournalName>
    <b:Year>2014</b:Year>
    <b:Pages>105-134</b:Pages>
    <b:Volume>19</b:Volume>
    <b:RefOrder>6</b:RefOrder>
  </b:Source>
  <b:Source>
    <b:Tag>Nim23</b:Tag>
    <b:SourceType>JournalArticle</b:SourceType>
    <b:Guid>{90E1329C-FDB0-4B92-9B6C-FA94893EE968}</b:Guid>
    <b:Author>
      <b:Author>
        <b:NameList>
          <b:Person>
            <b:Last>Nimra Ramzan</b:Last>
            <b:First>Irfan</b:First>
            <b:Middle>Ul Haque, Dr. M. Irfan Khan</b:Middle>
          </b:Person>
        </b:NameList>
      </b:Author>
    </b:Author>
    <b:Title>ANALYZING IMF'S STRUCTURAL ADJUSTMENT PROGRAMS IN PAKISTAN: UNVEILING TRADE-OFFS AND ECONOMIC DYNAMICS</b:Title>
    <b:JournalName>Pakistan Journal of International Affairs</b:JournalName>
    <b:Year>2023</b:Year>
    <b:Volume>6</b:Volume>
    <b:Issue>3</b:Issue>
    <b:Month>09</b:Month>
    <b:Day>20</b:Day>
    <b:RefOrder>8</b:RefOrder>
  </b:Source>
  <b:Source>
    <b:Tag>Que24</b:Tag>
    <b:SourceType>InternetSite</b:SourceType>
    <b:Guid>{C377E188-8267-45C2-B027-89A00ABEF791}</b:Guid>
    <b:Title>CV News</b:Title>
    <b:Year>2024</b:Year>
    <b:YearAccessed>2024</b:YearAccessed>
    <b:MonthAccessed>10</b:MonthAccessed>
    <b:DayAccessed>21</b:DayAccessed>
    <b:URL>https://www.quettavoice.com/2024/10/03/pakistans-tax-reforms-a-daunting-task-under-imf-conditions/</b:URL>
    <b:Author>
      <b:Author>
        <b:Corporate>Quetta Voice Web Desk</b:Corporate>
      </b:Author>
    </b:Author>
    <b:RefOrder>3</b:RefOrder>
  </b:Source>
  <b:Source>
    <b:Tag>Dwo86</b:Tag>
    <b:SourceType>Book</b:SourceType>
    <b:Guid>{9E8E268B-67DF-4E0A-822B-FA13F78C9A0D}</b:Guid>
    <b:Title>Law’s Empire</b:Title>
    <b:Year>1986</b:Year>
    <b:Publisher>Harvard University Press</b:Publisher>
    <b:City>London</b:City>
    <b:Author>
      <b:Author>
        <b:NameList>
          <b:Person>
            <b:Last>Dworkin</b:Last>
            <b:First>Ronald </b:First>
          </b:Person>
        </b:NameList>
      </b:Author>
    </b:Author>
    <b:RefOrder>1</b:RefOrder>
  </b:Source>
  <b:Source>
    <b:Tag>Con08</b:Tag>
    <b:SourceType>JournalArticle</b:SourceType>
    <b:Guid>{3CCCC09B-8F1C-41C4-BC07-3E5A9F6688DE}</b:Guid>
    <b:Title>Bargaining with a Hugger: The Weaknesses and Limitations of a Communitarian Conception of Legal Dispute Bargaining, or Why We Can't All Just Get Along</b:Title>
    <b:Year>2008</b:Year>
    <b:JournalName>University of Mar ersity of Maryland F yland Francis King Car ancis King Carey School of Law y School of Law</b:JournalName>
    <b:Pages>29-34</b:Pages>
    <b:Author>
      <b:Author>
        <b:NameList>
          <b:Person>
            <b:Last>Condlin</b:Last>
            <b:Middle>J.</b:Middle>
            <b:First>Robert </b:First>
          </b:Person>
        </b:NameList>
      </b:Author>
    </b:Author>
    <b:RefOrder>52</b:RefOrder>
  </b:Source>
  <b:Source>
    <b:Tag>Onl14</b:Tag>
    <b:SourceType>JournalArticle</b:SourceType>
    <b:Guid>{F5FEE54B-7595-418B-B003-765261113E5E}</b:Guid>
    <b:Title>Online Dispute Resolution: an Artificial Intelligence Perspective</b:Title>
    <b:JournalName>Artificial Intelligence Review</b:JournalName>
    <b:Year>2014</b:Year>
    <b:Pages>211-215</b:Pages>
    <b:RefOrder>53</b:RefOrder>
  </b:Source>
  <b:Source>
    <b:Tag>Car14</b:Tag>
    <b:SourceType>JournalArticle</b:SourceType>
    <b:Guid>{88CEA426-697F-4B36-8127-932A4286F125}</b:Guid>
    <b:Title>Online Dispute Resolution: an Artificial Intelligence Perspective</b:Title>
    <b:JournalName>Artificial Intelligence Review</b:JournalName>
    <b:Year>2014</b:Year>
    <b:Pages>211-215</b:Pages>
    <b:Author>
      <b:Author>
        <b:NameList>
          <b:Person>
            <b:Last>Carneiro</b:Last>
            <b:First>Davide </b:First>
          </b:Person>
          <b:Person>
            <b:Last>Novais</b:Last>
            <b:First>Paulo </b:First>
          </b:Person>
          <b:Person>
            <b:Last>Andrade</b:Last>
            <b:First> Francisco </b:First>
          </b:Person>
        </b:NameList>
      </b:Author>
    </b:Author>
    <b:RefOrder>2</b:RefOrder>
  </b:Source>
  <b:Source>
    <b:Tag>Sol18</b:Tag>
    <b:SourceType>JournalArticle</b:SourceType>
    <b:Guid>{65D45A11-F115-4AFC-AB92-2AD403FF72D6}</b:Guid>
    <b:Title>Man 1, machine 1: landmark debate between AI and humans ends in draw</b:Title>
    <b:JournalName>The Guardian</b:JournalName>
    <b:Year>2018</b:Year>
    <b:Author>
      <b:Author>
        <b:NameList>
          <b:Person>
            <b:Last>Solon </b:Last>
            <b:First>Olivia </b:First>
          </b:Person>
        </b:NameList>
      </b:Author>
    </b:Author>
    <b:RefOrder>3</b:RefOrder>
  </b:Source>
  <b:Source>
    <b:Tag>The24</b:Tag>
    <b:SourceType>JournalArticle</b:SourceType>
    <b:Guid>{104AA046-CA5D-42DB-801B-D9159B130409}</b:Guid>
    <b:Title>The Use of AI in ADR: Balancing Potential and Pitfalls</b:Title>
    <b:JournalName>JAMS ADR</b:JournalName>
    <b:Year>2024</b:Year>
    <b:RefOrder>54</b:RefOrder>
  </b:Source>
  <b:Source>
    <b:Tag>Poo24</b:Tag>
    <b:SourceType>JournalArticle</b:SourceType>
    <b:Guid>{C71B599B-3C72-42EF-B66D-78EEE2CCA98E}</b:Guid>
    <b:Title>The Use of AI in ADR: Balancing Potential and Pitfalls</b:Title>
    <b:JournalName>JAMS ADR</b:JournalName>
    <b:Year>2024</b:Year>
    <b:Author>
      <b:Author>
        <b:NameList>
          <b:Person>
            <b:Last>Poole</b:Last>
            <b:Middle>K.</b:Middle>
            <b:First>Christopher</b:First>
          </b:Person>
        </b:NameList>
      </b:Author>
    </b:Author>
    <b:RefOrder>4</b:RefOrder>
  </b:Source>
  <b:Source>
    <b:Tag>Abb24</b:Tag>
    <b:SourceType>JournalArticle</b:SourceType>
    <b:Guid>{32CE94AD-9B2C-4AFF-84EA-C3AB29E8EFAC}</b:Guid>
    <b:Title>Understanding the Impact of AI on the ADR Process</b:Title>
    <b:JournalName>JAMS ADR</b:JournalName>
    <b:Year>2024</b:Year>
    <b:Author>
      <b:Author>
        <b:NameList>
          <b:Person>
            <b:Last>Abbott</b:Last>
            <b:First>Ryan  </b:First>
          </b:Person>
        </b:NameList>
      </b:Author>
    </b:Author>
    <b:RefOrder>5</b:RefOrder>
  </b:Source>
  <b:Source>
    <b:Tag>Hol08</b:Tag>
    <b:SourceType>JournalArticle</b:SourceType>
    <b:Guid>{68D7B83C-8790-4857-B8C0-09F39EA7F521}</b:Guid>
    <b:Title>Whither Arbitration? What Can Be Done to Improve Arbitration and Keep Out Litigation eep Out Litigation's Ill Effects</b:Title>
    <b:JournalName> DePaul Business &amp; Commercial Law Journal</b:JournalName>
    <b:Year>2008</b:Year>
    <b:Pages>467-472</b:Pages>
    <b:Author>
      <b:Author>
        <b:NameList>
          <b:Person>
            <b:Last>Holt </b:Last>
            <b:Middle>Tyrone </b:Middle>
            <b:First>L. </b:First>
          </b:Person>
        </b:NameList>
      </b:Author>
    </b:Author>
    <b:RefOrder>6</b:RefOrder>
  </b:Source>
  <b:Source>
    <b:Tag>Hub19</b:Tag>
    <b:SourceType>JournalArticle</b:SourceType>
    <b:Guid>{D9513939-A07C-40C1-87FB-AAE69A75381C}</b:Guid>
    <b:Title>AI may help with alternative dispute resolution</b:Title>
    <b:JournalName>Law Times</b:JournalName>
    <b:Year>2019</b:Year>
    <b:Author>
      <b:Author>
        <b:NameList>
          <b:Person>
            <b:Last> Huberman</b:Last>
            <b:First>Marvin</b:First>
          </b:Person>
        </b:NameList>
      </b:Author>
    </b:Author>
    <b:RefOrder>7</b:RefOrder>
  </b:Source>
  <b:Source>
    <b:Tag>Sha20</b:Tag>
    <b:SourceType>JournalArticle</b:SourceType>
    <b:Guid>{014EE9F4-1F14-4382-8AD9-FD0F294F7775}</b:Guid>
    <b:Title>Alternate Dispute Resolution and Artificial Intelligence; Boom or Bane?</b:Title>
    <b:JournalName>LexForti Legal Journal</b:JournalName>
    <b:Year>2020</b:Year>
    <b:Pages>2</b:Pages>
    <b:Author>
      <b:Author>
        <b:NameList>
          <b:Person>
            <b:Last>Shawani</b:Last>
            <b:First>Megha </b:First>
          </b:Person>
        </b:NameList>
      </b:Author>
    </b:Author>
    <b:RefOrder>8</b:RefOrder>
  </b:Source>
  <b:Source>
    <b:Tag>Kha22</b:Tag>
    <b:SourceType>JournalArticle</b:SourceType>
    <b:Guid>{BE862FFF-53EB-4A0F-8D7F-083327186DE1}</b:Guid>
    <b:Title>DISPUTE RESOLUTION COUNCIL (DRC) AS A FLEXIBLE SYSTEM OF CONFLICT RESOLUTION: EVIDENCE FROM PAKISTAN</b:Title>
    <b:JournalName>Pakistan Journal of Social Research</b:JournalName>
    <b:Year>2022</b:Year>
    <b:Pages>138-145</b:Pages>
    <b:Author>
      <b:Author>
        <b:NameList>
          <b:Person>
            <b:Last>Khan</b:Last>
            <b:First>Faheem </b:First>
          </b:Person>
          <b:Person>
            <b:Last>Nisar</b:Last>
            <b:First>Muhammad </b:First>
          </b:Person>
          <b:Person>
            <b:Last>Zaid</b:Last>
            <b:First>Raham </b:First>
          </b:Person>
        </b:NameList>
      </b:Author>
    </b:Author>
    <b:RefOrder>9</b:RefOrder>
  </b:Source>
  <b:Source>
    <b:Tag>Kha221</b:Tag>
    <b:SourceType>JournalArticle</b:SourceType>
    <b:Guid>{2A7D8021-F511-4BF6-BD7E-9E6E8416B218}</b:Guid>
    <b:Title>Comparative Analysis of Alternative Dispute Resolution Laws in Pakistan: its Adaptation, Procedure and Compatibility.</b:Title>
    <b:JournalName>Annals of Human and Social Sciences</b:JournalName>
    <b:Year>2022</b:Year>
    <b:Pages>21-26</b:Pages>
    <b:Author>
      <b:Author>
        <b:NameList>
          <b:Person>
            <b:Last>Khan</b:Last>
            <b:First>Hamaish </b:First>
          </b:Person>
          <b:Person>
            <b:Last>Afzal</b:Last>
            <b:First>Umair </b:First>
          </b:Person>
          <b:Person>
            <b:Last>Iqbal</b:Last>
            <b:First>Sunila </b:First>
          </b:Person>
        </b:NameList>
      </b:Author>
    </b:Author>
    <b:RefOrder>10</b:RefOrder>
  </b:Source>
  <b:Source>
    <b:Tag>Fai24</b:Tag>
    <b:SourceType>JournalArticle</b:SourceType>
    <b:Guid>{E05E116C-1082-4777-AD5F-D1D47C56C9BC}</b:Guid>
    <b:Title>Navigating Disputes: An In-Depth Analysis of Alternative Dispute Resolution within the Framework of Arbitration Law</b:Title>
    <b:JournalName>Qlantic Journal of Social Sciences and Humanities</b:JournalName>
    <b:Year>2024</b:Year>
    <b:Pages>430-432</b:Pages>
    <b:Author>
      <b:Author>
        <b:NameList>
          <b:Person>
            <b:Last>Faizan</b:Last>
            <b:First>Dr. Khurram </b:First>
          </b:Person>
          <b:Person>
            <b:Last>Tahir</b:Last>
            <b:First>Dr. Muhammad </b:First>
          </b:Person>
          <b:Person>
            <b:Last>Jummani</b:Last>
            <b:First>Abdullah </b:First>
          </b:Person>
        </b:NameList>
      </b:Author>
    </b:Author>
    <b:RefOrder>11</b:RefOrder>
  </b:Source>
  <b:Source>
    <b:Tag>Mus89</b:Tag>
    <b:SourceType>JournalArticle</b:SourceType>
    <b:Guid>{E4513753-09BC-48F3-BEAB-0D6773BE23A1}</b:Guid>
    <b:Title>Arbitration: History and Background</b:Title>
    <b:JournalName>Journal of International Arbitration</b:JournalName>
    <b:Year>1989</b:Year>
    <b:Pages>47-50</b:Pages>
    <b:Author>
      <b:Author>
        <b:NameList>
          <b:Person>
            <b:Last>Mustill</b:Last>
            <b:Middle>John </b:Middle>
            <b:First>Michael </b:First>
          </b:Person>
        </b:NameList>
      </b:Author>
    </b:Author>
    <b:RefOrder>12</b:RefOrder>
  </b:Source>
  <b:Source>
    <b:Tag>Bou09</b:Tag>
    <b:SourceType>Book</b:SourceType>
    <b:Guid>{F47E683E-147A-405B-AF0E-D0534EDA817A}</b:Guid>
    <b:Title>Mediation - Principles, Process, Practice</b:Title>
    <b:Year>2009</b:Year>
    <b:Author>
      <b:Author>
        <b:NameList>
          <b:Person>
            <b:Last>Boulle</b:Last>
            <b:First> Laurence </b:First>
          </b:Person>
          <b:Person>
            <b:Last>Kelly</b:Last>
            <b:First> Kathleen </b:First>
          </b:Person>
        </b:NameList>
      </b:Author>
    </b:Author>
    <b:Publisher>LexisNexis New Zealand</b:Publisher>
    <b:RefOrder>13</b:RefOrder>
  </b:Source>
  <b:Source>
    <b:Tag>Van98</b:Tag>
    <b:SourceType>BookSection</b:SourceType>
    <b:Guid>{9D483BD5-8F21-4B43-9259-3DA290730ECF}</b:Guid>
    <b:Title>International Dispute Resolution:Towards an International Arbitration Culture</b:Title>
    <b:Year>1998</b:Year>
    <b:Publisher>Springer</b:Publisher>
    <b:BookTitle>Icca Congress Series</b:BookTitle>
    <b:Author>
      <b:Author>
        <b:NameList>
          <b:Person>
            <b:Last>Vandenberg</b:Last>
            <b:First> A. </b:First>
          </b:Person>
        </b:NameList>
      </b:Author>
    </b:Author>
    <b:RefOrder>14</b:RefOrder>
  </b:Source>
  <b:Source>
    <b:Tag>BLO16</b:Tag>
    <b:SourceType>JournalArticle</b:SourceType>
    <b:Guid>{A72AEACD-91F0-4211-970C-C48220BE86D8}</b:Guid>
    <b:Title>The Benefits of Alternative Dispute Resolution for International Commercial and Intellectual Property Disputes</b:Title>
    <b:Year>2016</b:Year>
    <b:JournalName>RUTGERS LAW RECORD</b:JournalName>
    <b:Author>
      <b:Author>
        <b:NameList>
          <b:Person>
            <b:Last> BLOCK</b:Last>
            <b:Middle>JONAS</b:Middle>
            <b:First>MARC </b:First>
          </b:Person>
        </b:NameList>
      </b:Author>
    </b:Author>
    <b:RefOrder>15</b:RefOrder>
  </b:Source>
  <b:Source>
    <b:Tag>Ede89</b:Tag>
    <b:SourceType>JournalArticle</b:SourceType>
    <b:Guid>{A837710F-E519-4F44-BAB5-F226B542C9E0}</b:Guid>
    <b:Title>The Mini-Trial: Alternative Dispute Resolution Series</b:Title>
    <b:JournalName>Army engineer for water resources Alexandria VA</b:JournalName>
    <b:Year>1989</b:Year>
    <b:Author>
      <b:Author>
        <b:NameList>
          <b:Person>
            <b:Last>Edelman</b:Last>
            <b:First>Lester </b:First>
          </b:Person>
          <b:Person>
            <b:Last>Carr</b:Last>
            <b:First>Frank </b:First>
          </b:Person>
          <b:Person>
            <b:Last>Creighton</b:Last>
            <b:Middle>L. </b:Middle>
            <b:First>James </b:First>
          </b:Person>
        </b:NameList>
      </b:Author>
    </b:Author>
    <b:RefOrder>16</b:RefOrder>
  </b:Source>
  <b:Source>
    <b:Tag>JUS83</b:Tag>
    <b:SourceType>JournalArticle</b:SourceType>
    <b:Guid>{73522475-8DD2-4E1F-A3ED-F05F24EFE2AF}</b:Guid>
    <b:Title>JUSTICE WITHOUT LAW?</b:Title>
    <b:JournalName>Jerold S. Auerbach</b:JournalName>
    <b:Year>1983</b:Year>
    <b:Pages>519-523</b:Pages>
    <b:RefOrder>55</b:RefOrder>
  </b:Source>
  <b:Source>
    <b:Tag>Aue83</b:Tag>
    <b:SourceType>JournalArticle</b:SourceType>
    <b:Guid>{81B704D8-87AB-4B1C-A4DF-CD3DC7FDA0D7}</b:Guid>
    <b:Title>Justice Without Law?</b:Title>
    <b:JournalName>Oxford University Press</b:JournalName>
    <b:Year>1983</b:Year>
    <b:Pages>519-523</b:Pages>
    <b:Author>
      <b:Author>
        <b:NameList>
          <b:Person>
            <b:Last>Auerbach</b:Last>
            <b:Middle>S</b:Middle>
            <b:First>Jerold </b:First>
          </b:Person>
        </b:NameList>
      </b:Author>
    </b:Author>
    <b:RefOrder>17</b:RefOrder>
  </b:Source>
  <b:Source>
    <b:Tag>Cab12</b:Tag>
    <b:SourceType>JournalArticle</b:SourceType>
    <b:Guid>{1D3BEBB3-2DCC-472F-B2F4-449E5D87B5AC}</b:Guid>
    <b:Title>USING TECHNOLOGY TO ENHANCE ACCESS TO JUSTICE</b:Title>
    <b:JournalName>Harvard Journal of Law &amp; Technology</b:JournalName>
    <b:Year>2012</b:Year>
    <b:Pages>278-292</b:Pages>
    <b:Author>
      <b:Author>
        <b:NameList>
          <b:Person>
            <b:Last>Cabral</b:Last>
            <b:Middle>E.</b:Middle>
            <b:First>James </b:First>
          </b:Person>
          <b:Person>
            <b:Last>Chavan</b:Last>
            <b:First>Abhijeet </b:First>
          </b:Person>
          <b:Person>
            <b:Last> Clarke</b:Last>
            <b:Middle>M.</b:Middle>
            <b:First> Thomas </b:First>
          </b:Person>
        </b:NameList>
      </b:Author>
    </b:Author>
    <b:RefOrder>18</b:RefOrder>
  </b:Source>
  <b:Source>
    <b:Tag>Kat20</b:Tag>
    <b:SourceType>JournalArticle</b:SourceType>
    <b:Guid>{AB38C7C9-378B-472C-99F2-7D9B7FE0C869}</b:Guid>
    <b:Title>Digital Justice: Technology and the Internet of Disputes (Introduction)</b:Title>
    <b:JournalName>Oxford University Press</b:JournalName>
    <b:Year>2020</b:Year>
    <b:Author>
      <b:Author>
        <b:NameList>
          <b:Person>
            <b:Last>Katsh</b:Last>
            <b:First>Ethan </b:First>
          </b:Person>
          <b:Person>
            <b:Last>Rabinovich-Einy</b:Last>
            <b:First>Orna </b:First>
          </b:Person>
        </b:NameList>
      </b:Author>
    </b:Author>
    <b:RefOrder>19</b:RefOrder>
  </b:Source>
  <b:Source>
    <b:Tag>Sch19</b:Tag>
    <b:SourceType>JournalArticle</b:SourceType>
    <b:Guid>{DA454B9F-0494-40FE-BF27-8A5AD613A305}</b:Guid>
    <b:Title>International Arbitration 3.0 – How Artificial Intelligence Will Change Dispute Resolution</b:Title>
    <b:JournalName>Austrian Yearbook of International Arbitration </b:JournalName>
    <b:Year>2019</b:Year>
    <b:Author>
      <b:Author>
        <b:NameList>
          <b:Person>
            <b:Last>Scherer</b:Last>
            <b:Middle>Maxi </b:Middle>
            <b:First>Prof </b:First>
          </b:Person>
        </b:NameList>
      </b:Author>
    </b:Author>
    <b:RefOrder>20</b:RefOrder>
  </b:Source>
  <b:Source>
    <b:Tag>Wal19</b:Tag>
    <b:SourceType>JournalArticle</b:SourceType>
    <b:Guid>{A968DED0-1CFF-4671-8B3F-7534DB5F441C}</b:Guid>
    <b:Title>Power, Process, and Automated Decision-Making</b:Title>
    <b:JournalName>Fordham Law Review</b:JournalName>
    <b:Year>2019</b:Year>
    <b:Author>
      <b:Author>
        <b:NameList>
          <b:Person>
            <b:Last>Waldman,</b:Last>
            <b:Middle>Ezra </b:Middle>
            <b:First>Ari </b:First>
          </b:Person>
        </b:NameList>
      </b:Author>
    </b:Author>
    <b:RefOrder>21</b:RefOrder>
  </b:Source>
  <b:Source>
    <b:Tag>Sat23</b:Tag>
    <b:SourceType>JournalArticle</b:SourceType>
    <b:Guid>{74714950-959A-4D9E-8E4F-537C5437686D}</b:Guid>
    <b:Title>Artificial Intelligence and arbitration: a perfect fit?</b:Title>
    <b:JournalName>Pakistan Today</b:JournalName>
    <b:Year>2023</b:Year>
    <b:Author>
      <b:Author>
        <b:NameList>
          <b:Person>
            <b:Last>Sattar</b:Last>
            <b:First> Sarmad </b:First>
          </b:Person>
        </b:NameList>
      </b:Author>
    </b:Author>
    <b:RefOrder>22</b:RefOrder>
  </b:Source>
  <b:Source>
    <b:Tag>Gre98</b:Tag>
    <b:SourceType>JournalArticle</b:SourceType>
    <b:Guid>{5C4C3851-7815-4DA3-8B59-12BBC05890C1}</b:Guid>
    <b:Title>Measuring Individual Differences in Implicit Cognition: The Implicit association test</b:Title>
    <b:JournalName>J. Personality &amp; Soc. Psychol</b:JournalName>
    <b:Year>1998</b:Year>
    <b:Pages>1465-1466</b:Pages>
    <b:Author>
      <b:Author>
        <b:NameList>
          <b:Person>
            <b:Last> Greenwald</b:Last>
            <b:Middle>G</b:Middle>
            <b:First>A</b:First>
          </b:Person>
          <b:Person>
            <b:Last> McGhee,</b:Last>
            <b:Middle>E</b:Middle>
            <b:First>D </b:First>
          </b:Person>
        </b:NameList>
      </b:Author>
    </b:Author>
    <b:RefOrder>23</b:RefOrder>
  </b:Source>
  <b:Source>
    <b:Tag>Rem16</b:Tag>
    <b:SourceType>JournalArticle</b:SourceType>
    <b:Guid>{A2175CF1-7734-4569-803B-5225F585D7E4}</b:Guid>
    <b:Title>Can Robots Be Lawyers? Computers, Lawyers, and the Practice of Law</b:Title>
    <b:JournalName>available at: https://papers.ssrn.com/sol3/papers.cfm?abstract_id=2701092</b:JournalName>
    <b:Year>2016</b:Year>
    <b:Author>
      <b:Author>
        <b:NameList>
          <b:Person>
            <b:Last>Remus</b:Last>
            <b:First>Dana </b:First>
          </b:Person>
          <b:Person>
            <b:Last>Levy</b:Last>
            <b:Middle>S</b:Middle>
            <b:First>Frank </b:First>
          </b:Person>
        </b:NameList>
      </b:Author>
    </b:Author>
    <b:RefOrder>24</b:RefOrder>
  </b:Source>
  <b:Source>
    <b:Tag>Cas23</b:Tag>
    <b:SourceType>JournalArticle</b:SourceType>
    <b:Guid>{121CB313-6828-4344-9E87-207C1A1DE30A}</b:Guid>
    <b:Title>Casetext Unveils Cocounsel, the Groundbreaking AI Legal Assistant Powered by OpenAI Technology</b:Title>
    <b:JournalName>PR Newswire,</b:JournalName>
    <b:Year>2023</b:Year>
    <b:Author>
      <b:Author>
        <b:NameList>
          <b:Person>
            <b:Last>Casetext</b:Last>
          </b:Person>
        </b:NameList>
      </b:Author>
    </b:Author>
    <b:RefOrder>25</b:RefOrder>
  </b:Source>
  <b:Source>
    <b:Tag>Ros21</b:Tag>
    <b:SourceType>JournalArticle</b:SourceType>
    <b:Guid>{A1757E2E-7902-4328-BB15-3252E6830BED}</b:Guid>
    <b:Title>Making Intelligent Online Dispute Resolution Tools available to Self-Represented Litigants in the Public Justice System</b:Title>
    <b:JournalName>Presented at ICAIL 21, São Paulo, Association for Computing Machinery</b:JournalName>
    <b:Year>2021</b:Year>
    <b:Author>
      <b:Author>
        <b:NameList>
          <b:Person>
            <b:Last>Rosa</b:Last>
            <b:Middle> Esteban de la </b:Middle>
            <b:First>Fernando</b:First>
          </b:Person>
          <b:Person>
            <b:Last>Zeleznikow</b:Last>
            <b:First>John </b:First>
          </b:Person>
        </b:NameList>
      </b:Author>
    </b:Author>
    <b:RefOrder>26</b:RefOrder>
  </b:Source>
  <b:Source>
    <b:Tag>Mil22</b:Tag>
    <b:SourceType>JournalArticle</b:SourceType>
    <b:Guid>{697FE420-7876-4667-BFC6-3EC5FCFCC4FF}</b:Guid>
    <b:Title>The problems and benefits of using alternative dispute resolution</b:Title>
    <b:JournalName>Thomson Reuters</b:JournalName>
    <b:Year>2022</b:Year>
    <b:Author>
      <b:Author>
        <b:NameList>
          <b:Person>
            <b:Last>Miller</b:Last>
            <b:First>Sterling </b:First>
          </b:Person>
        </b:NameList>
      </b:Author>
    </b:Author>
    <b:RefOrder>27</b:RefOrder>
  </b:Source>
  <b:Source>
    <b:Tag>Kar19</b:Tag>
    <b:SourceType>DocumentFromInternetSite</b:SourceType>
    <b:Guid>{AC3D43BC-1610-4FD6-8104-3AA8AA2B4E06}</b:Guid>
    <b:Title>Artificial Intelligence and Its Impact on the Future of ADR</b:Title>
    <b:Year>2019</b:Year>
    <b:Author>
      <b:Author>
        <b:NameList>
          <b:Person>
            <b:Last>Kartez</b:Last>
            <b:Middle>J.</b:Middle>
            <b:First>Ross </b:First>
          </b:Person>
          <b:Person>
            <b:Last>Bento</b:Last>
            <b:First>Lucas </b:First>
          </b:Person>
          <b:Person>
            <b:Last>Carrel </b:Last>
            <b:First>Alyson </b:First>
          </b:Person>
        </b:NameList>
      </b:Author>
    </b:Author>
    <b:InternetSiteTitle>New York State Bar Association </b:InternetSiteTitle>
    <b:Month>August</b:Month>
    <b:Day>14</b:Day>
    <b:URL>available at: https://nysba.org/NYSBA/Sections</b:URL>
    <b:RefOrder>28</b:RefOrder>
  </b:Source>
  <b:Source>
    <b:Tag>Zel21</b:Tag>
    <b:SourceType>JournalArticle</b:SourceType>
    <b:Guid>{EB5A9C56-2067-452D-9643-74BD424C20A4}</b:Guid>
    <b:Title>Using Artificial Intelligence to provide Intelligent Dispute Resolution Support</b:Title>
    <b:Year>2021</b:Year>
    <b:JournalName>DecisNegot</b:JournalName>
    <b:Author>
      <b:Author>
        <b:NameList>
          <b:Person>
            <b:Last>Zeleznikow</b:Last>
            <b:First>John </b:First>
          </b:Person>
        </b:NameList>
      </b:Author>
    </b:Author>
    <b:RefOrder>29</b:RefOrder>
  </b:Source>
  <b:Source>
    <b:Tag>Sar21</b:Tag>
    <b:SourceType>JournalArticle</b:SourceType>
    <b:Guid>{83FA2847-23A0-4860-A4DB-954566E084D0}</b:Guid>
    <b:Title>Artificial Intelligence for Construction Dispute Resolution: Justice of the Future</b:Title>
    <b:JournalName>IJARBSS</b:JournalName>
    <b:Year>2021</b:Year>
    <b:Pages>139-151</b:Pages>
    <b:Author>
      <b:Author>
        <b:NameList>
          <b:Person>
            <b:Last>Saripan</b:Last>
            <b:First>Hartini </b:First>
          </b:Person>
          <b:Person>
            <b:Last> Hassan</b:Last>
            <b:Middle>Abu</b:Middle>
            <b:First>Rafizah </b:First>
          </b:Person>
          <b:Person>
            <b:Last>Abdullah</b:Last>
            <b:Middle>Munirah </b:Middle>
            <b:First>Sarah </b:First>
          </b:Person>
        </b:NameList>
      </b:Author>
    </b:Author>
    <b:RefOrder>30</b:RefOrder>
  </b:Source>
  <b:Source>
    <b:Tag>Bel04</b:Tag>
    <b:SourceType>JournalArticle</b:SourceType>
    <b:Guid>{FE70623F-F000-49C8-AD5F-2862BC4B0547}</b:Guid>
    <b:Title>Integrating artificial intelligence, argumentation and game theory to develop an online dispute resolution environment</b:Title>
    <b:JournalName>Proceedings of the 16th IEEE International Conference on Tools with Artificial Intelligence</b:JournalName>
    <b:Year>2004</b:Year>
    <b:Author>
      <b:Author>
        <b:NameList>
          <b:Person>
            <b:Last>Bellucci</b:Last>
            <b:First>Emilia </b:First>
          </b:Person>
          <b:Person>
            <b:Last>Lodder</b:Last>
            <b:Middle>R.</b:Middle>
            <b:First> Arno </b:First>
          </b:Person>
          <b:Person>
            <b:Last>Zeleznikow</b:Last>
            <b:First>John </b:First>
          </b:Person>
        </b:NameList>
      </b:Author>
    </b:Author>
    <b:ConferenceName>Proceedings of the 16th IEEE International Conference on Tools with Artificial Intelligence</b:ConferenceName>
    <b:RefOrder>31</b:RefOrder>
  </b:Source>
  <b:Source>
    <b:Tag>Kar20</b:Tag>
    <b:SourceType>DocumentFromInternetSite</b:SourceType>
    <b:Guid>{03820FC1-1900-4F18-86E2-0997283F5544}</b:Guid>
    <b:Title>Artificial Intelligence and Alternative Dispute Resolution</b:Title>
    <b:JournalName>Strathmore Dispute Resolution Centre Blog</b:JournalName>
    <b:Year>2020</b:Year>
    <b:Author>
      <b:Author>
        <b:NameList>
          <b:Person>
            <b:Last>Karugu</b:Last>
            <b:Middle>Nganatha </b:Middle>
            <b:First>Wabia </b:First>
          </b:Person>
        </b:NameList>
      </b:Author>
    </b:Author>
    <b:InternetSiteTitle>WordPress.com</b:InternetSiteTitle>
    <b:Month>January </b:Month>
    <b:Day>27</b:Day>
    <b:YearAccessed>2022</b:YearAccessed>
    <b:MonthAccessed>October</b:MonthAccessed>
    <b:DayAccessed>10</b:DayAccessed>
    <b:URL>https://sdrcentre.wordpress.com/2020/01/27/artificial-intelligence-and-alternative-dispute-resolution/</b:URL>
    <b:RefOrder>32</b:RefOrder>
  </b:Source>
  <b:Source>
    <b:Tag>Eid20</b:Tag>
    <b:SourceType>JournalArticle</b:SourceType>
    <b:Guid>{81BBD337-7DF7-4512-801B-7B3BC9DABD4D}</b:Guid>
    <b:Title>What is an Arbitration? Artificial Intelligence and the Vanishing Human Arbitrator</b:Title>
    <b:Year>2020</b:Year>
    <b:JournalName>Available at: https://papers.ssrn.com/sol3/papers.cfm?abstract_id=3629145</b:JournalName>
    <b:Pages>12-14</b:Pages>
    <b:Author>
      <b:Author>
        <b:NameList>
          <b:Person>
            <b:Last>Eidenmueller</b:Last>
            <b:First>Horst </b:First>
          </b:Person>
          <b:Person>
            <b:Last>Varesis</b:Last>
            <b:First>Faidon </b:First>
          </b:Person>
        </b:NameList>
      </b:Author>
    </b:Author>
    <b:RefOrder>33</b:RefOrder>
  </b:Source>
  <b:Source>
    <b:Tag>Ale22</b:Tag>
    <b:SourceType>JournalArticle</b:SourceType>
    <b:Guid>{CD897643-168B-41FE-9CB0-964FE1C80AA2}</b:Guid>
    <b:Title>The role of Artificial Intelligence in Online Dispute Resolution: A brief and critical overview</b:Title>
    <b:JournalName>INFORMATION &amp; COMMUNICATIONS TECHNOLOGY LAW</b:JournalName>
    <b:Year>2022</b:Year>
    <b:Author>
      <b:Author>
        <b:NameList>
          <b:Person>
            <b:Last>Alessa</b:Last>
            <b:First>Hibah </b:First>
          </b:Person>
        </b:NameList>
      </b:Author>
    </b:Author>
    <b:RefOrder>34</b:RefOrder>
  </b:Source>
  <b:Source>
    <b:Tag>Jai22</b:Tag>
    <b:SourceType>DocumentFromInternetSite</b:SourceType>
    <b:Guid>{4045C72B-A4A7-4DC4-AF69-9B7E20F38699}</b:Guid>
    <b:Title>PROS AND CONS OF ARTIFICIAL INTELLIGENCE IN ADR</b:Title>
    <b:InternetSiteTitle>VIA Mediation Center</b:InternetSiteTitle>
    <b:YearAccessed>2022</b:YearAccessed>
    <b:MonthAccessed>October</b:MonthAccessed>
    <b:DayAccessed>19</b:DayAccessed>
    <b:URL>https://viamediationcentre.org/readnews/NTE5/PROS-AND-CONS-OF-ARTIFICIAL-INTELLIGENCE-IN-ADR</b:URL>
    <b:Author>
      <b:Author>
        <b:NameList>
          <b:Person>
            <b:Last>Jain</b:Last>
            <b:First>Sunaina </b:First>
          </b:Person>
        </b:NameList>
      </b:Author>
    </b:Author>
    <b:RefOrder>35</b:RefOrder>
  </b:Source>
  <b:Source>
    <b:Tag>Glu22</b:Tag>
    <b:SourceType>DocumentFromInternetSite</b:SourceType>
    <b:Guid>{1199A29E-AC51-4170-8892-66C4B32BDE74}</b:Guid>
    <b:Title>Artificial Intelligence - Who is liable when AI fails to perform?</b:Title>
    <b:InternetSiteTitle>CMS Law Taxx</b:InternetSiteTitle>
    <b:YearAccessed>2022</b:YearAccessed>
    <b:MonthAccessed>October</b:MonthAccessed>
    <b:DayAccessed>10</b:DayAccessed>
    <b:URL>https://cms.law/en/gbr/publication/artificial-intelligence-who-is-liable-when-ai-fails-to-perform</b:URL>
    <b:Author>
      <b:Author>
        <b:NameList>
          <b:Person>
            <b:Last>Gluyas</b:Last>
            <b:First>Lee </b:First>
          </b:Person>
          <b:Person>
            <b:Last>Day</b:Last>
            <b:First>Stefanie </b:First>
          </b:Person>
        </b:NameList>
      </b:Author>
    </b:Author>
    <b:RefOrder>36</b:RefOrder>
  </b:Source>
  <b:Source>
    <b:Tag>Kha18</b:Tag>
    <b:SourceType>JournalArticle</b:SourceType>
    <b:Guid>{BB4C28D3-BEBD-4C92-814C-754D3540273B}</b:Guid>
    <b:Title>Global Trends of Online Dispute Resolution (ODR) with reference to Online Trade in Pakistan</b:Title>
    <b:Year>2018</b:Year>
    <b:JournalName>Review of Economics and Development Studies</b:JournalName>
    <b:Pages>303-311</b:Pages>
    <b:Author>
      <b:Author>
        <b:NameList>
          <b:Person>
            <b:Last>Khan</b:Last>
            <b:Middle> Danyal </b:Middle>
            <b:First>Muhammed</b:First>
          </b:Person>
          <b:Person>
            <b:Last>Kaya</b:Last>
            <b:First>Serkan </b:First>
          </b:Person>
          <b:Person>
            <b:Last>Habib</b:Last>
            <b:Middle>Imran</b:Middle>
            <b:First>Rao  </b:First>
          </b:Person>
        </b:NameList>
      </b:Author>
    </b:Author>
    <b:RefOrder>37</b:RefOrder>
  </b:Source>
  <b:Source>
    <b:Tag>Kha191</b:Tag>
    <b:SourceType>JournalArticle</b:SourceType>
    <b:Guid>{250B27A6-2D47-46FE-AC92-5B8A804372CF}</b:Guid>
    <b:Title>An assessment of e-service quality, e-satisfaction and e-loyalty: Case of online shopping in Pakistan</b:Title>
    <b:JournalName>South Asian Journal of Business Studies</b:JournalName>
    <b:Year>2019</b:Year>
    <b:Pages>283-302</b:Pages>
    <b:Author>
      <b:Author>
        <b:NameList>
          <b:Person>
            <b:Last>Khan</b:Last>
            <b:Middle>Ali </b:Middle>
            <b:First>Mukaram </b:First>
          </b:Person>
          <b:Person>
            <b:Last>Zubair</b:Last>
            <b:Middle>Sohaib </b:Middle>
            <b:First>Syed </b:First>
          </b:Person>
          <b:Person>
            <b:Last> Malik</b:Last>
            <b:First>Maria </b:First>
          </b:Person>
        </b:NameList>
      </b:Author>
    </b:Author>
    <b:RefOrder>38</b:RefOrder>
  </b:Source>
  <b:Source>
    <b:Tag>Ull21</b:Tag>
    <b:SourceType>Book</b:SourceType>
    <b:Guid>{C3461460-D05E-4555-B392-E4FA5292DCA7}</b:Guid>
    <b:Title>Arbitration Law of Pakistan</b:Title>
    <b:Year>2021</b:Year>
    <b:Publisher>Wolters Kluwer</b:Publisher>
    <b:Author>
      <b:Author>
        <b:NameList>
          <b:Person>
            <b:Last> Ullah</b:Last>
            <b:First>Ikram</b:First>
          </b:Person>
        </b:NameList>
      </b:Author>
    </b:Author>
    <b:RefOrder>39</b:RefOrder>
  </b:Source>
  <b:Source>
    <b:Tag>Cra99</b:Tag>
    <b:SourceType>Book</b:SourceType>
    <b:Guid>{EE559534-EBAD-46F6-B8DE-18A164742F6C}</b:Guid>
    <b:Title>Access to Justice for Consumers - A Perspective From Common Law Countries</b:Title>
    <b:Year>291-299</b:Year>
    <b:City>1979</b:City>
    <b:Publisher>JOURNAL OF CONSUMER POLICY</b:Publisher>
    <b:Author>
      <b:Author>
        <b:NameList>
          <b:Person>
            <b:Last>Cranston</b:Last>
            <b:First>R </b:First>
          </b:Person>
        </b:NameList>
      </b:Author>
    </b:Author>
    <b:RefOrder>56</b:RefOrder>
  </b:Source>
  <b:Source>
    <b:Tag>Cra79</b:Tag>
    <b:SourceType>JournalArticle</b:SourceType>
    <b:Guid>{986341E1-3965-497F-9A66-10FF7F9669C1}</b:Guid>
    <b:Title>Access to Justice for Consumers - A Perspective From Common Law Countries</b:Title>
    <b:Year>1979</b:Year>
    <b:JournalName>JOURNAL OF CONSUMER POLICY</b:JournalName>
    <b:Pages>291-299</b:Pages>
    <b:Author>
      <b:Author>
        <b:NameList>
          <b:Person>
            <b:Last>Cranston</b:Last>
            <b:First>R </b:First>
          </b:Person>
        </b:NameList>
      </b:Author>
    </b:Author>
    <b:RefOrder>40</b:RefOrder>
  </b:Source>
  <b:Source>
    <b:Tag>Pas17</b:Tag>
    <b:SourceType>JournalArticle</b:SourceType>
    <b:Guid>{A1AF3976-010A-4AB8-B6C5-1541DCA91E2F}</b:Guid>
    <b:Title>Practical Approaches To Cybersecurity In Arbitration</b:Title>
    <b:JournalName>Fordham International Law Journal</b:JournalName>
    <b:Year>2017</b:Year>
    <b:Author>
      <b:Author>
        <b:NameList>
          <b:Person>
            <b:Last>Pastore</b:Last>
            <b:First>Jim </b:First>
          </b:Person>
        </b:NameList>
      </b:Author>
    </b:Author>
    <b:RefOrder>41</b:RefOrder>
  </b:Source>
  <b:Source>
    <b:Tag>Ste22</b:Tag>
    <b:SourceType>DocumentFromInternetSite</b:SourceType>
    <b:Guid>{B8046BC3-A62B-4A0C-B2D7-7C5740E8F28D}</b:Guid>
    <b:Title>Law Bots: How AI Is Reshaping the Legal Profession</b:Title>
    <b:Year>2022</b:Year>
    <b:InternetSiteTitle>Business Law Today </b:InternetSiteTitle>
    <b:Month>February</b:Month>
    <b:Day>21</b:Day>
    <b:YearAccessed>2022</b:YearAccessed>
    <b:MonthAccessed>October</b:MonthAccessed>
    <b:DayAccessed>10</b:DayAccessed>
    <b:URL>https://businesslawtoday.org/2022/02/how-ai-is-reshaping-legal-profession/</b:URL>
    <b:Author>
      <b:Author>
        <b:NameList>
          <b:Person>
            <b:Last>Stepka</b:Last>
            <b:First>Matthew </b:First>
          </b:Person>
        </b:NameList>
      </b:Author>
    </b:Author>
    <b:RefOrder>42</b:RefOrder>
  </b:Source>
  <b:Source>
    <b:Tag>Sek18</b:Tag>
    <b:SourceType>DocumentFromInternetSite</b:SourceType>
    <b:Guid>{54A09F35-4D5B-4467-B295-C91633A58681}</b:Guid>
    <b:Title>ICCA Sydney: The Moving Face of Technology</b:Title>
    <b:InternetSiteTitle>Kluwer Arbitration Blog</b:InternetSiteTitle>
    <b:Year>2018</b:Year>
    <b:Month>April</b:Month>
    <b:Day>18</b:Day>
    <b:YearAccessed>2020</b:YearAccessed>
    <b:MonthAccessed>October</b:MonthAccessed>
    <b:DayAccessed>12</b:DayAccessed>
    <b:URL>https://arbitrationblog.kluwerarbitration.com/2018/04/18/icca-sydney-moving-face-technology/</b:URL>
    <b:Author>
      <b:Author>
        <b:NameList>
          <b:Person>
            <b:Last>Sekula</b:Last>
            <b:First>Geneva </b:First>
          </b:Person>
        </b:NameList>
      </b:Author>
    </b:Author>
    <b:RefOrder>43</b:RefOrder>
  </b:Source>
  <b:Source>
    <b:Tag>Imp17</b:Tag>
    <b:SourceType>DocumentFromInternetSite</b:SourceType>
    <b:Guid>{D1986EB9-3814-4ED5-AEFE-E9C6740AFE8A}</b:Guid>
    <b:Title>Improving access - tackling unmet legal needs</b:Title>
    <b:InternetSiteTitle>Solicitors Regulation Authority</b:InternetSiteTitle>
    <b:Year>2017</b:Year>
    <b:Month>June</b:Month>
    <b:Day>26</b:Day>
    <b:URL>https://www.sra.org.uk/sra/research-publications/improving-access---tackling-unmet-legal-needs/</b:URL>
    <b:RefOrder>44</b:RefOrder>
  </b:Source>
  <b:Source>
    <b:Tag>Hil17</b:Tag>
    <b:SourceType>JournalArticle</b:SourceType>
    <b:Guid>{36959FCA-4832-407E-B40C-31204AAB5FE9}</b:Guid>
    <b:Title>Law As Computation in the Era of Artificial Legal Intelligence. Speaking Law to the Power of Statistics</b:Title>
    <b:Year>2017</b:Year>
    <b:JournalName>SSRN Electronic Journal </b:JournalName>
    <b:Author>
      <b:Author>
        <b:NameList>
          <b:Person>
            <b:Last>Hildebrandt</b:Last>
            <b:First>Mireille </b:First>
          </b:Person>
        </b:NameList>
      </b:Author>
    </b:Author>
    <b:RefOrder>45</b:RefOrder>
  </b:Source>
  <b:Source>
    <b:Tag>Tho15</b:Tag>
    <b:SourceType>JournalArticle</b:SourceType>
    <b:Guid>{5A96FDB7-AE11-4C89-9E73-F73236188437}</b:Guid>
    <b:Title>Creating New Pathways to Justice Using Simple Artificial Intelligence and Online Dispute Resolution</b:Title>
    <b:JournalName>International Journal of Online Dispute Resolution</b:JournalName>
    <b:Year>2015</b:Year>
    <b:Pages>17-20</b:Pages>
    <b:Author>
      <b:Author>
        <b:NameList>
          <b:Person>
            <b:Last>Thompson</b:Last>
            <b:First>Darin </b:First>
          </b:Person>
        </b:NameList>
      </b:Author>
    </b:Author>
    <b:RefOrder>46</b:RefOrder>
  </b:Source>
  <b:Source>
    <b:Tag>Lod12</b:Tag>
    <b:SourceType>JournalArticle</b:SourceType>
    <b:Guid>{4065F0AF-AC3A-402F-ADF3-80A1884555B9}</b:Guid>
    <b:Title>ENH A NCED DISPU TE R ESOLU TION THROUGH THE USE OF INFORMATION TECHNOLOGY</b:Title>
    <b:JournalName>Cambridge University Press</b:JournalName>
    <b:Year>2012</b:Year>
    <b:Author>
      <b:Author>
        <b:NameList>
          <b:Person>
            <b:Last>Lodder</b:Last>
            <b:First>Arno </b:First>
          </b:Person>
          <b:Person>
            <b:Last>Zeleznikow</b:Last>
            <b:First>John </b:First>
          </b:Person>
        </b:NameList>
      </b:Author>
    </b:Author>
    <b:RefOrder>47</b:RefOrder>
  </b:Source>
  <b:Source>
    <b:Tag>Sil96</b:Tag>
    <b:SourceType>JournalArticle</b:SourceType>
    <b:Guid>{FFCD1C5C-5245-4CDB-894B-0B917C30A0E2}</b:Guid>
    <b:Title>Models of Quality for Third Parties in Alternative Dispute Resolution</b:Title>
    <b:JournalName>Ohio State Journal on Dispute Resolution 37</b:JournalName>
    <b:Year>1996</b:Year>
    <b:Author>
      <b:Author>
        <b:NameList>
          <b:Person>
            <b:Last>Silver</b:Last>
            <b:First>Carole </b:First>
          </b:Person>
        </b:NameList>
      </b:Author>
    </b:Author>
    <b:RefOrder>48</b:RefOrder>
  </b:Source>
  <b:Source>
    <b:Tag>Ars15</b:Tag>
    <b:SourceType>JournalArticle</b:SourceType>
    <b:Guid>{E78CF585-D9D3-4AD6-97BA-486E2C2C440B}</b:Guid>
    <b:Title>User Protections in Online Dispute Resolution</b:Title>
    <b:JournalName>Harvard Negotiation Law Review 109</b:JournalName>
    <b:Year>2015</b:Year>
    <b:Pages>110-112</b:Pages>
    <b:Author>
      <b:Author>
        <b:NameList>
          <b:Person>
            <b:Last>Arsdale</b:Last>
            <b:Middle>Van </b:Middle>
            <b:First>Suzanne </b:First>
          </b:Person>
        </b:NameList>
      </b:Author>
    </b:Author>
    <b:RefOrder>49</b:RefOrder>
  </b:Source>
  <b:Source>
    <b:Tag>Ram14</b:Tag>
    <b:SourceType>JournalArticle</b:SourceType>
    <b:Guid>{5E09D288-824D-4698-83F0-DA18F7E8BDBD}</b:Guid>
    <b:Title>Critical analysis of key determinants and barriers to digital innovation adoption among architectural organizations</b:Title>
    <b:JournalName>Frontiers of Architectural Research</b:JournalName>
    <b:Year>2014</b:Year>
    <b:Pages>13-14</b:Pages>
    <b:Author>
      <b:Author>
        <b:NameList>
          <b:Person>
            <b:Last>Ramilo</b:Last>
            <b:First>Runddy </b:First>
          </b:Person>
          <b:Person>
            <b:Last>Embi</b:Last>
            <b:Middle> Rashid </b:Middle>
            <b:First>Mohamed</b:First>
          </b:Person>
        </b:NameList>
      </b:Author>
    </b:Author>
    <b:RefOrder>50</b:RefOrder>
  </b:Source>
  <b:Source>
    <b:Tag>Art15</b:Tag>
    <b:SourceType>DocumentFromInternetSite</b:SourceType>
    <b:Guid>{8BDBF2CF-2101-4045-86E5-CA393C0A38CC}</b:Guid>
    <b:Title>How will artificial intelligence affect the legal profession in the next decade?</b:Title>
    <b:Year>2015</b:Year>
    <b:Author>
      <b:Author>
        <b:NameList>
          <b:Person>
            <b:Last>Art Cockfield</b:Last>
            <b:First>Law’93</b:First>
          </b:Person>
        </b:NameList>
      </b:Author>
    </b:Author>
    <b:InternetSiteTitle>Queen's University</b:InternetSiteTitle>
    <b:Month>November</b:Month>
    <b:Day>3</b:Day>
    <b:YearAccessed>2021</b:YearAccessed>
    <b:MonthAccessed>September</b:MonthAccessed>
    <b:DayAccessed>20</b:DayAccessed>
    <b:URL>https://law.queensu.ca/news/how-will-artificial-intelligence-affect-the-legal-profession-in-the-next-decade</b:URL>
    <b:RefOrder>51</b:RefOrder>
  </b:Source>
  <b:Source>
    <b:Tag>Chi18</b:Tag>
    <b:SourceType>JournalArticle</b:SourceType>
    <b:Guid>{56BA58D2-C2AD-4D11-B62C-E283B637F21A}</b:Guid>
    <b:Title>Search In Artificial Intelligence Problem Solving</b:Title>
    <b:Year>2018</b:Year>
    <b:JournalName>African Journal of Computing and ICT 37</b:JournalName>
    <b:Author>
      <b:Author>
        <b:NameList>
          <b:Person>
            <b:Last> Chijindu</b:Last>
            <b:Middle>Chukwudi</b:Middle>
            <b:First>Vincent </b:First>
          </b:Person>
        </b:NameList>
      </b:Author>
    </b:Author>
    <b:RefOrder>59</b:RefOrder>
  </b:Source>
  <b:Source>
    <b:Tag>Ale221</b:Tag>
    <b:SourceType>JournalArticle</b:SourceType>
    <b:Guid>{79430B66-7896-44D1-9320-0828C2D67B39}</b:Guid>
    <b:Title>The role of Artificial Intelligence in Online Dispute Resolution: A brief and critical overview</b:Title>
    <b:JournalName>Information &amp; Communications Technology Law </b:JournalName>
    <b:Year>2022</b:Year>
    <b:Author>
      <b:Author>
        <b:NameList>
          <b:Person>
            <b:Last>Alessa</b:Last>
            <b:First>Hibah </b:First>
          </b:Person>
        </b:NameList>
      </b:Author>
    </b:Author>
    <b:RefOrder>60</b:RefOrder>
  </b:Source>
  <b:Source>
    <b:Tag>Mea97</b:Tag>
    <b:SourceType>JournalArticle</b:SourceType>
    <b:Guid>{F3C82ADF-AD61-4659-95F1-7B9CDE2A7196}</b:Guid>
    <b:Title>Ethics in Alternative Dispute Resolution: New Issues, No Answers from the Adversary Conception of Lawyers’ Responsibilities</b:Title>
    <b:JournalName>Georgetown Law Faculty Publications and Other Works</b:JournalName>
    <b:Year>1997</b:Year>
    <b:Author>
      <b:Author>
        <b:NameList>
          <b:Person>
            <b:Last>Meadow</b:Last>
            <b:Middle> Menkel</b:Middle>
            <b:First>Carrie</b:First>
          </b:Person>
        </b:NameList>
      </b:Author>
    </b:Author>
    <b:RefOrder>4</b:RefOrder>
  </b:Source>
  <b:Source>
    <b:Tag>McK15</b:Tag>
    <b:SourceType>DocumentFromInternetSite</b:SourceType>
    <b:Guid>{02EB482B-FB56-49C6-80F0-A0CB0C266926}</b:Guid>
    <b:Title>Lawyers can't be expected to plug the gap in legal aid provision</b:Title>
    <b:Year>2015</b:Year>
    <b:Author>
      <b:Author>
        <b:NameList>
          <b:Person>
            <b:Last>McKinnell</b:Last>
            <b:First>Catherine </b:First>
          </b:Person>
        </b:NameList>
      </b:Author>
    </b:Author>
    <b:InternetSiteTitle>The Guardian </b:InternetSiteTitle>
    <b:Month>November</b:Month>
    <b:Day>6</b:Day>
    <b:YearAccessed>2021</b:YearAccessed>
    <b:MonthAccessed>September</b:MonthAccessed>
    <b:DayAccessed>20</b:DayAccessed>
    <b:URL>https://www.theguardian.com/commentisfree/2015/nov/06/lawyers-legal-aid-lawyers-justice</b:URL>
    <b:RefOrder>5</b:RefOrder>
  </b:Source>
  <b:Source>
    <b:Tag>Bai18</b:Tag>
    <b:SourceType>DocumentFromInternetSite</b:SourceType>
    <b:Guid>{EF498E62-CEC6-4401-A84D-EA1CA3AC994D}</b:Guid>
    <b:Title>Digital by default?</b:Title>
    <b:InternetSiteTitle>We are citizen Advice </b:InternetSiteTitle>
    <b:Year>2018</b:Year>
    <b:Month>April</b:Month>
    <b:Day>26</b:Day>
    <b:YearAccessed>2021</b:YearAccessed>
    <b:MonthAccessed>September</b:MonthAccessed>
    <b:DayAccessed>22</b:DayAccessed>
    <b:URL>https://wearecitizensadvice.org.uk/digital-by-default-e91f6711927</b:URL>
    <b:Author>
      <b:Author>
        <b:NameList>
          <b:Person>
            <b:Last> Bailey</b:Last>
            <b:First> Emma</b:First>
          </b:Person>
        </b:NameList>
      </b:Author>
    </b:Author>
    <b:RefOrder>61</b:RefOrder>
  </b:Source>
  <b:Source>
    <b:Tag>Han16</b:Tag>
    <b:SourceType>JournalArticle</b:SourceType>
    <b:Guid>{5BCB0EBA-4353-4C0C-8ADF-77B0CA140A4F}</b:Guid>
    <b:Title>Lawyer rankings either do not matter for litigation outcomes or are redundant</b:Title>
    <b:Year>2016</b:Year>
    <b:JournalName>International Journal of the Legal Profession 23 (2)</b:JournalName>
    <b:Pages>185-205</b:Pages>
    <b:Author>
      <b:Author>
        <b:NameList>
          <b:Person>
            <b:Last>Hanretty</b:Last>
            <b:First>Chris </b:First>
          </b:Person>
        </b:NameList>
      </b:Author>
    </b:Author>
    <b:RefOrder>62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7A86-9EDD-41C6-B214-3368DADBEC4A}">
  <ds:schemaRefs/>
</ds:datastoreItem>
</file>

<file path=docProps/app.xml><?xml version="1.0" encoding="utf-8"?>
<Properties xmlns="http://schemas.openxmlformats.org/officeDocument/2006/extended-properties" xmlns:vt="http://schemas.openxmlformats.org/officeDocument/2006/docPropsVTypes">
  <Template>Normal.dotm</Template>
  <Company>Deftones</Company>
  <Pages>11</Pages>
  <Words>9355</Words>
  <Characters>53325</Characters>
  <Lines>444</Lines>
  <Paragraphs>125</Paragraphs>
  <TotalTime>54</TotalTime>
  <ScaleCrop>false</ScaleCrop>
  <LinksUpToDate>false</LinksUpToDate>
  <CharactersWithSpaces>62555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2025-04-25T19:08:00Z</dcterms:created>
  <dc:creator>Decent</dc:creator>
  <cp:lastModifiedBy>HP</cp:lastModifiedBy>
  <cp:lastPrinted>2025-06-05T15:27:00Z</cp:lastPrinted>
  <dcterms:modified xsi:type="dcterms:W3CDTF">2025-10-30T17:16:53Z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D523DE0CF32146008119E5AE0FB4D6D0_13</vt:lpwstr>
  </property>
  <property fmtid="{D5CDD505-2E9C-101B-9397-08002B2CF9AE}" pid="4" name="GrammarlyDocumentId">
    <vt:lpwstr>dc23f65d-7b15-45d3-b6ab-9abb64414a53</vt:lpwstr>
  </property>
</Properties>
</file>